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3D" w:rsidRDefault="00E62C3D" w:rsidP="00FD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C0B1D" w:rsidRPr="00FD36FC" w:rsidRDefault="00E62C3D" w:rsidP="00FD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C0B1D" w:rsidRPr="00DC0B1D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C0B1D" w:rsidRPr="00DC0B1D">
        <w:rPr>
          <w:rFonts w:ascii="Times New Roman" w:hAnsi="Times New Roman" w:cs="Times New Roman"/>
          <w:b/>
          <w:sz w:val="28"/>
          <w:szCs w:val="28"/>
        </w:rPr>
        <w:t xml:space="preserve"> на предмет выявления суицидального и депрессивного поведения обучающихс</w:t>
      </w:r>
      <w:r w:rsidR="00F163E8">
        <w:rPr>
          <w:rFonts w:ascii="Times New Roman" w:hAnsi="Times New Roman" w:cs="Times New Roman"/>
          <w:b/>
          <w:sz w:val="28"/>
          <w:szCs w:val="28"/>
        </w:rPr>
        <w:t xml:space="preserve">я Вадинского района </w:t>
      </w:r>
    </w:p>
    <w:p w:rsidR="00ED7988" w:rsidRDefault="00ED7988" w:rsidP="00C53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5C69">
        <w:rPr>
          <w:rFonts w:ascii="Times New Roman" w:hAnsi="Times New Roman" w:cs="Times New Roman"/>
          <w:sz w:val="28"/>
          <w:szCs w:val="28"/>
        </w:rPr>
        <w:t>образовательных организациях Вадинского района в октябре 2021 года было проведено социально-психологическое тестирование . По итогам тестирования была выявлена группа обучающихся с повышенной вероятностью вовлечения «группа риска» (23 школьника)</w:t>
      </w:r>
      <w:r w:rsidR="00066D7D">
        <w:rPr>
          <w:rFonts w:ascii="Times New Roman" w:hAnsi="Times New Roman" w:cs="Times New Roman"/>
          <w:sz w:val="28"/>
          <w:szCs w:val="28"/>
        </w:rPr>
        <w:t>.</w:t>
      </w:r>
    </w:p>
    <w:p w:rsidR="00DC0B1D" w:rsidRPr="00C85D43" w:rsidRDefault="00DC0B1D" w:rsidP="00C537B9">
      <w:pPr>
        <w:jc w:val="both"/>
        <w:rPr>
          <w:rFonts w:ascii="Times New Roman" w:hAnsi="Times New Roman" w:cs="Times New Roman"/>
          <w:sz w:val="28"/>
          <w:szCs w:val="28"/>
        </w:rPr>
      </w:pPr>
      <w:r w:rsidRPr="00C85D43">
        <w:rPr>
          <w:rFonts w:ascii="Times New Roman" w:hAnsi="Times New Roman" w:cs="Times New Roman"/>
          <w:sz w:val="28"/>
          <w:szCs w:val="28"/>
        </w:rPr>
        <w:t>В соответствии с единым подходом к диагностике деструктивного поведения среди обучающихся образовательных организаций</w:t>
      </w:r>
      <w:r w:rsidR="00F163E8">
        <w:rPr>
          <w:rFonts w:ascii="Times New Roman" w:hAnsi="Times New Roman" w:cs="Times New Roman"/>
          <w:sz w:val="28"/>
          <w:szCs w:val="28"/>
        </w:rPr>
        <w:t xml:space="preserve"> Пензенской области, в образовательных организациях Вадинского района </w:t>
      </w:r>
      <w:r w:rsidR="00E43576" w:rsidRPr="00C85D43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="00FD36FC" w:rsidRPr="00C85D43">
        <w:rPr>
          <w:rFonts w:ascii="Times New Roman" w:hAnsi="Times New Roman" w:cs="Times New Roman"/>
          <w:sz w:val="28"/>
          <w:szCs w:val="28"/>
        </w:rPr>
        <w:t xml:space="preserve"> психологический и социометрич</w:t>
      </w:r>
      <w:r w:rsidR="00E43576" w:rsidRPr="00C85D43">
        <w:rPr>
          <w:rFonts w:ascii="Times New Roman" w:hAnsi="Times New Roman" w:cs="Times New Roman"/>
          <w:sz w:val="28"/>
          <w:szCs w:val="28"/>
        </w:rPr>
        <w:t>еский анализ обучающихся</w:t>
      </w:r>
      <w:r w:rsidR="001D1FB8">
        <w:rPr>
          <w:rFonts w:ascii="Times New Roman" w:hAnsi="Times New Roman" w:cs="Times New Roman"/>
          <w:sz w:val="28"/>
          <w:szCs w:val="28"/>
        </w:rPr>
        <w:t xml:space="preserve"> (23 человека с повышенной вероятностью вовлечения «группа риска» по результатам СПТ, 14 родителей , чьи дети включены в группу «риска» )</w:t>
      </w:r>
      <w:r w:rsidR="00E43576" w:rsidRPr="00C85D43">
        <w:rPr>
          <w:rFonts w:ascii="Times New Roman" w:hAnsi="Times New Roman" w:cs="Times New Roman"/>
          <w:sz w:val="28"/>
          <w:szCs w:val="28"/>
        </w:rPr>
        <w:t xml:space="preserve"> </w:t>
      </w:r>
      <w:r w:rsidR="00877387">
        <w:rPr>
          <w:rFonts w:ascii="Times New Roman" w:hAnsi="Times New Roman" w:cs="Times New Roman"/>
          <w:sz w:val="28"/>
          <w:szCs w:val="28"/>
        </w:rPr>
        <w:t xml:space="preserve">,  25 педагогов (выборочно)  </w:t>
      </w:r>
      <w:r w:rsidR="00E43576" w:rsidRPr="00C85D43">
        <w:rPr>
          <w:rFonts w:ascii="Times New Roman" w:hAnsi="Times New Roman" w:cs="Times New Roman"/>
          <w:sz w:val="28"/>
          <w:szCs w:val="28"/>
        </w:rPr>
        <w:t>по</w:t>
      </w:r>
      <w:r w:rsidR="00FD36FC" w:rsidRPr="00C85D43">
        <w:rPr>
          <w:rFonts w:ascii="Times New Roman" w:hAnsi="Times New Roman" w:cs="Times New Roman"/>
          <w:sz w:val="28"/>
          <w:szCs w:val="28"/>
        </w:rPr>
        <w:t xml:space="preserve"> 3 направлениям:</w:t>
      </w:r>
    </w:p>
    <w:p w:rsidR="00FD36FC" w:rsidRPr="00C85D43" w:rsidRDefault="00FD36FC" w:rsidP="00E0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D43">
        <w:rPr>
          <w:rFonts w:ascii="Times New Roman" w:hAnsi="Times New Roman" w:cs="Times New Roman"/>
          <w:b/>
          <w:i/>
          <w:sz w:val="28"/>
          <w:szCs w:val="28"/>
        </w:rPr>
        <w:t>Анализ первичной информации о ребенке (основан на наблюдении за ребенком и анализе его социума).</w:t>
      </w:r>
    </w:p>
    <w:p w:rsidR="002D55FF" w:rsidRPr="00C85D43" w:rsidRDefault="00C91622" w:rsidP="00C537B9">
      <w:pPr>
        <w:jc w:val="both"/>
        <w:rPr>
          <w:rFonts w:ascii="Times New Roman" w:hAnsi="Times New Roman" w:cs="Times New Roman"/>
          <w:sz w:val="28"/>
          <w:szCs w:val="28"/>
        </w:rPr>
      </w:pPr>
      <w:r w:rsidRPr="00C85D43">
        <w:rPr>
          <w:rFonts w:ascii="Times New Roman" w:hAnsi="Times New Roman" w:cs="Times New Roman"/>
          <w:sz w:val="28"/>
          <w:szCs w:val="28"/>
        </w:rPr>
        <w:t>П</w:t>
      </w:r>
      <w:r w:rsidR="00DA5923" w:rsidRPr="00C85D43">
        <w:rPr>
          <w:rFonts w:ascii="Times New Roman" w:hAnsi="Times New Roman" w:cs="Times New Roman"/>
          <w:sz w:val="28"/>
          <w:szCs w:val="28"/>
        </w:rPr>
        <w:t xml:space="preserve">о результатам наблюдения и устного </w:t>
      </w:r>
      <w:r w:rsidR="006B1B41" w:rsidRPr="00C85D43">
        <w:rPr>
          <w:rFonts w:ascii="Times New Roman" w:hAnsi="Times New Roman" w:cs="Times New Roman"/>
          <w:sz w:val="28"/>
          <w:szCs w:val="28"/>
        </w:rPr>
        <w:t xml:space="preserve">собеседования, интервьюирования были заполнены </w:t>
      </w:r>
      <w:r w:rsidR="00C37B34" w:rsidRPr="00C85D43">
        <w:rPr>
          <w:rFonts w:ascii="Times New Roman" w:hAnsi="Times New Roman" w:cs="Times New Roman"/>
          <w:sz w:val="28"/>
          <w:szCs w:val="28"/>
        </w:rPr>
        <w:t>индивидуальные</w:t>
      </w:r>
      <w:r w:rsidRPr="00C85D43">
        <w:rPr>
          <w:rFonts w:ascii="Times New Roman" w:hAnsi="Times New Roman" w:cs="Times New Roman"/>
          <w:sz w:val="28"/>
          <w:szCs w:val="28"/>
        </w:rPr>
        <w:t xml:space="preserve"> с</w:t>
      </w:r>
      <w:r w:rsidR="00C37B34" w:rsidRPr="00C85D43">
        <w:rPr>
          <w:rFonts w:ascii="Times New Roman" w:hAnsi="Times New Roman" w:cs="Times New Roman"/>
          <w:sz w:val="28"/>
          <w:szCs w:val="28"/>
        </w:rPr>
        <w:t>оциально-психологические карты обучающихся,</w:t>
      </w:r>
      <w:r w:rsidR="006B1B41" w:rsidRPr="00C85D43">
        <w:rPr>
          <w:rFonts w:ascii="Times New Roman" w:hAnsi="Times New Roman" w:cs="Times New Roman"/>
          <w:sz w:val="28"/>
          <w:szCs w:val="28"/>
        </w:rPr>
        <w:t xml:space="preserve"> обработка и анализ позволили получить следующие данные:</w:t>
      </w:r>
    </w:p>
    <w:p w:rsidR="00C91622" w:rsidRDefault="00D9267F" w:rsidP="00C5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117850"/>
            <wp:effectExtent l="0" t="0" r="317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55FF" w:rsidRPr="00C85D43" w:rsidRDefault="00C37B34" w:rsidP="00025662">
      <w:pPr>
        <w:jc w:val="both"/>
        <w:rPr>
          <w:rFonts w:ascii="Times New Roman" w:hAnsi="Times New Roman" w:cs="Times New Roman"/>
          <w:sz w:val="28"/>
          <w:szCs w:val="28"/>
        </w:rPr>
      </w:pPr>
      <w:r w:rsidRPr="00C85D43">
        <w:rPr>
          <w:rFonts w:ascii="Times New Roman" w:hAnsi="Times New Roman" w:cs="Times New Roman"/>
          <w:sz w:val="28"/>
          <w:szCs w:val="28"/>
        </w:rPr>
        <w:t>Полученные первичные</w:t>
      </w:r>
      <w:r w:rsidR="00992066" w:rsidRPr="00C85D43">
        <w:rPr>
          <w:rFonts w:ascii="Times New Roman" w:hAnsi="Times New Roman" w:cs="Times New Roman"/>
          <w:sz w:val="28"/>
          <w:szCs w:val="28"/>
        </w:rPr>
        <w:t xml:space="preserve"> дынныепоказывают, что у 2% обучающихся атмосфера в семье дискомфортная, конфликтная</w:t>
      </w:r>
      <w:r w:rsidR="00293583" w:rsidRPr="00C85D43">
        <w:rPr>
          <w:rFonts w:ascii="Times New Roman" w:hAnsi="Times New Roman" w:cs="Times New Roman"/>
          <w:sz w:val="28"/>
          <w:szCs w:val="28"/>
        </w:rPr>
        <w:t>,</w:t>
      </w:r>
      <w:r w:rsidR="00992066" w:rsidRPr="00C85D43">
        <w:rPr>
          <w:rFonts w:ascii="Times New Roman" w:hAnsi="Times New Roman" w:cs="Times New Roman"/>
          <w:sz w:val="28"/>
          <w:szCs w:val="28"/>
        </w:rPr>
        <w:t xml:space="preserve"> у 1% в типе семейных отношений наблюдается выраженная</w:t>
      </w:r>
      <w:r w:rsidR="007F30CF" w:rsidRPr="00C85D43">
        <w:rPr>
          <w:rFonts w:ascii="Times New Roman" w:hAnsi="Times New Roman" w:cs="Times New Roman"/>
          <w:sz w:val="28"/>
          <w:szCs w:val="28"/>
        </w:rPr>
        <w:t xml:space="preserve"> борьба за власть</w:t>
      </w:r>
      <w:r w:rsidR="00992066" w:rsidRPr="00C85D43">
        <w:rPr>
          <w:rFonts w:ascii="Times New Roman" w:hAnsi="Times New Roman" w:cs="Times New Roman"/>
          <w:sz w:val="28"/>
          <w:szCs w:val="28"/>
        </w:rPr>
        <w:t>, у 12% имеются проблемы со здоровьем (хронические заболевания), у 2% отсутствует контроль со стороны родителей за учебной д</w:t>
      </w:r>
      <w:r w:rsidR="00E07166" w:rsidRPr="00C85D43">
        <w:rPr>
          <w:rFonts w:ascii="Times New Roman" w:hAnsi="Times New Roman" w:cs="Times New Roman"/>
          <w:sz w:val="28"/>
          <w:szCs w:val="28"/>
        </w:rPr>
        <w:t>еятельностью ребенка, также</w:t>
      </w:r>
      <w:r w:rsidR="00992066" w:rsidRPr="00C85D43">
        <w:rPr>
          <w:rFonts w:ascii="Times New Roman" w:hAnsi="Times New Roman" w:cs="Times New Roman"/>
          <w:sz w:val="28"/>
          <w:szCs w:val="28"/>
        </w:rPr>
        <w:t xml:space="preserve"> у </w:t>
      </w:r>
      <w:r w:rsidR="00992066" w:rsidRPr="00C85D43">
        <w:rPr>
          <w:rFonts w:ascii="Times New Roman" w:hAnsi="Times New Roman" w:cs="Times New Roman"/>
          <w:sz w:val="28"/>
          <w:szCs w:val="28"/>
        </w:rPr>
        <w:lastRenderedPageBreak/>
        <w:t xml:space="preserve">2% не ставиться </w:t>
      </w:r>
      <w:r w:rsidR="007F30CF" w:rsidRPr="00C85D43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E07166" w:rsidRPr="00C85D43">
        <w:rPr>
          <w:rFonts w:ascii="Times New Roman" w:hAnsi="Times New Roman" w:cs="Times New Roman"/>
          <w:sz w:val="28"/>
          <w:szCs w:val="28"/>
        </w:rPr>
        <w:t>воспитательных</w:t>
      </w:r>
      <w:r w:rsidR="00F163E8">
        <w:rPr>
          <w:rFonts w:ascii="Times New Roman" w:hAnsi="Times New Roman" w:cs="Times New Roman"/>
          <w:sz w:val="28"/>
          <w:szCs w:val="28"/>
        </w:rPr>
        <w:t xml:space="preserve"> </w:t>
      </w:r>
      <w:r w:rsidR="00062FC4" w:rsidRPr="00C85D43">
        <w:rPr>
          <w:rFonts w:ascii="Times New Roman" w:hAnsi="Times New Roman" w:cs="Times New Roman"/>
          <w:sz w:val="28"/>
          <w:szCs w:val="28"/>
        </w:rPr>
        <w:t>целей</w:t>
      </w:r>
      <w:r w:rsidR="007F30CF" w:rsidRPr="00C85D43">
        <w:rPr>
          <w:rFonts w:ascii="Times New Roman" w:hAnsi="Times New Roman" w:cs="Times New Roman"/>
          <w:sz w:val="28"/>
          <w:szCs w:val="28"/>
        </w:rPr>
        <w:t>, у 81% не выявлено не одного фактора</w:t>
      </w:r>
      <w:r w:rsidR="00E07166" w:rsidRPr="00C85D43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7F30CF" w:rsidRPr="00C85D43">
        <w:rPr>
          <w:rFonts w:ascii="Times New Roman" w:hAnsi="Times New Roman" w:cs="Times New Roman"/>
          <w:sz w:val="28"/>
          <w:szCs w:val="28"/>
        </w:rPr>
        <w:t>.</w:t>
      </w:r>
    </w:p>
    <w:p w:rsidR="00E07166" w:rsidRPr="00C85D43" w:rsidRDefault="00E07166" w:rsidP="00E071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85D43">
        <w:rPr>
          <w:rFonts w:ascii="Times New Roman" w:hAnsi="Times New Roman" w:cs="Times New Roman"/>
          <w:b/>
          <w:i/>
          <w:sz w:val="28"/>
          <w:szCs w:val="28"/>
        </w:rPr>
        <w:t>Проведение экспертизы образовательной среды по методике И.А. Баевой «Безопасность образовательной среды».</w:t>
      </w:r>
    </w:p>
    <w:p w:rsidR="00E07166" w:rsidRPr="00C85D43" w:rsidRDefault="00F677F2" w:rsidP="00E07166">
      <w:pPr>
        <w:rPr>
          <w:rFonts w:ascii="Times New Roman" w:hAnsi="Times New Roman" w:cs="Times New Roman"/>
          <w:i/>
          <w:sz w:val="28"/>
          <w:szCs w:val="28"/>
        </w:rPr>
      </w:pPr>
      <w:r w:rsidRPr="00C85D43">
        <w:rPr>
          <w:rFonts w:ascii="Times New Roman" w:hAnsi="Times New Roman" w:cs="Times New Roman"/>
          <w:i/>
          <w:sz w:val="28"/>
          <w:szCs w:val="28"/>
        </w:rPr>
        <w:t xml:space="preserve">Отношение учащихся к образовательной </w:t>
      </w:r>
      <w:r w:rsidR="00025662" w:rsidRPr="00C85D43">
        <w:rPr>
          <w:rFonts w:ascii="Times New Roman" w:hAnsi="Times New Roman" w:cs="Times New Roman"/>
          <w:i/>
          <w:sz w:val="28"/>
          <w:szCs w:val="28"/>
        </w:rPr>
        <w:t>среде</w:t>
      </w:r>
    </w:p>
    <w:p w:rsidR="00766504" w:rsidRDefault="00F677F2" w:rsidP="00C85D43">
      <w:pPr>
        <w:jc w:val="both"/>
        <w:rPr>
          <w:rFonts w:ascii="Times New Roman" w:hAnsi="Times New Roman" w:cs="Times New Roman"/>
          <w:sz w:val="28"/>
          <w:szCs w:val="28"/>
        </w:rPr>
      </w:pPr>
      <w:r w:rsidRPr="00C85D43">
        <w:rPr>
          <w:rFonts w:ascii="Times New Roman" w:hAnsi="Times New Roman" w:cs="Times New Roman"/>
          <w:sz w:val="28"/>
          <w:szCs w:val="28"/>
        </w:rPr>
        <w:t>Обработка и анализ эмпирических данных показывает, что для 63% учащихся характерно позитивное отношение к безопасно</w:t>
      </w:r>
      <w:r w:rsidR="00025662" w:rsidRPr="00C85D43">
        <w:rPr>
          <w:rFonts w:ascii="Times New Roman" w:hAnsi="Times New Roman" w:cs="Times New Roman"/>
          <w:sz w:val="28"/>
          <w:szCs w:val="28"/>
        </w:rPr>
        <w:t>сти образовательной среды, 35% относятся к школе нейтрально (среднее), 2% негативно (низкий уровень образовательной среды).</w:t>
      </w:r>
    </w:p>
    <w:p w:rsidR="003817F4" w:rsidRDefault="00766504" w:rsidP="00C85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1400" cy="268605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17F4" w:rsidRPr="00550A9D" w:rsidRDefault="003817F4" w:rsidP="003817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5D43">
        <w:rPr>
          <w:rFonts w:ascii="Times New Roman" w:hAnsi="Times New Roman" w:cs="Times New Roman"/>
          <w:i/>
          <w:sz w:val="28"/>
          <w:szCs w:val="28"/>
        </w:rPr>
        <w:t>Компонентное распределение</w:t>
      </w:r>
      <w:r w:rsidR="000E18A0" w:rsidRPr="00C85D43">
        <w:rPr>
          <w:rFonts w:ascii="Times New Roman" w:hAnsi="Times New Roman" w:cs="Times New Roman"/>
          <w:i/>
          <w:sz w:val="28"/>
          <w:szCs w:val="28"/>
        </w:rPr>
        <w:t xml:space="preserve"> у обучающихся</w:t>
      </w:r>
      <w:r w:rsidRPr="00550A9D"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3817F4" w:rsidTr="00D36528">
        <w:tc>
          <w:tcPr>
            <w:tcW w:w="3114" w:type="dxa"/>
            <w:gridSpan w:val="3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3114" w:type="dxa"/>
            <w:gridSpan w:val="3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</w:p>
        </w:tc>
        <w:tc>
          <w:tcPr>
            <w:tcW w:w="3117" w:type="dxa"/>
            <w:gridSpan w:val="3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Поведенческий</w:t>
            </w:r>
          </w:p>
        </w:tc>
      </w:tr>
      <w:tr w:rsidR="003817F4" w:rsidTr="003817F4"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Нег.</w:t>
            </w:r>
          </w:p>
        </w:tc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Нег.</w:t>
            </w:r>
          </w:p>
        </w:tc>
        <w:tc>
          <w:tcPr>
            <w:tcW w:w="1039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1039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1039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Нег.</w:t>
            </w:r>
          </w:p>
        </w:tc>
      </w:tr>
      <w:tr w:rsidR="003817F4" w:rsidTr="003817F4"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38" w:type="dxa"/>
          </w:tcPr>
          <w:p w:rsidR="003817F4" w:rsidRDefault="00550A9D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817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3817F4" w:rsidRDefault="00550A9D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7F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38" w:type="dxa"/>
          </w:tcPr>
          <w:p w:rsidR="003817F4" w:rsidRDefault="003817F4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39" w:type="dxa"/>
          </w:tcPr>
          <w:p w:rsidR="003817F4" w:rsidRDefault="000E18A0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39" w:type="dxa"/>
          </w:tcPr>
          <w:p w:rsidR="003817F4" w:rsidRDefault="000E18A0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39" w:type="dxa"/>
          </w:tcPr>
          <w:p w:rsidR="003817F4" w:rsidRDefault="000E18A0" w:rsidP="0038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3817F4" w:rsidRDefault="003817F4" w:rsidP="003817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294" w:rsidRPr="00141294" w:rsidRDefault="00C221FF" w:rsidP="00141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приведённой таблицы видно, что в части позитивного отношения преобладает когнитивный </w:t>
      </w:r>
      <w:r w:rsidR="00976C99">
        <w:rPr>
          <w:rFonts w:ascii="Times New Roman" w:hAnsi="Times New Roman" w:cs="Times New Roman"/>
          <w:sz w:val="28"/>
          <w:szCs w:val="28"/>
        </w:rPr>
        <w:t xml:space="preserve">и эмоциональный компонент. Это свидетельствует о положительном отношение к процессу обучения и познания у обучающихся, а также </w:t>
      </w:r>
      <w:r w:rsidR="00A73521">
        <w:rPr>
          <w:rFonts w:ascii="Times New Roman" w:hAnsi="Times New Roman" w:cs="Times New Roman"/>
          <w:sz w:val="28"/>
          <w:szCs w:val="28"/>
        </w:rPr>
        <w:t>о наличие учебной мотивации и эмоциональной удовлетворенности от образовательной среды. Более низкие показатели</w:t>
      </w:r>
      <w:r w:rsidR="00550A9D">
        <w:rPr>
          <w:rFonts w:ascii="Times New Roman" w:hAnsi="Times New Roman" w:cs="Times New Roman"/>
          <w:sz w:val="28"/>
          <w:szCs w:val="28"/>
        </w:rPr>
        <w:t xml:space="preserve"> по</w:t>
      </w:r>
      <w:r w:rsidR="00A73521">
        <w:rPr>
          <w:rFonts w:ascii="Times New Roman" w:hAnsi="Times New Roman" w:cs="Times New Roman"/>
          <w:sz w:val="28"/>
          <w:szCs w:val="28"/>
        </w:rPr>
        <w:t xml:space="preserve"> поведенческому (волевому) </w:t>
      </w:r>
      <w:r w:rsidR="00A36088">
        <w:rPr>
          <w:rFonts w:ascii="Times New Roman" w:hAnsi="Times New Roman" w:cs="Times New Roman"/>
          <w:sz w:val="28"/>
          <w:szCs w:val="28"/>
        </w:rPr>
        <w:t xml:space="preserve">компоненту, говорят о неготовности применения волевых усилий </w:t>
      </w:r>
      <w:r w:rsidR="00062FC4">
        <w:rPr>
          <w:rFonts w:ascii="Times New Roman" w:hAnsi="Times New Roman" w:cs="Times New Roman"/>
          <w:sz w:val="28"/>
          <w:szCs w:val="28"/>
        </w:rPr>
        <w:t>для изменения своего поведения в</w:t>
      </w:r>
      <w:r w:rsidR="00A36088">
        <w:rPr>
          <w:rFonts w:ascii="Times New Roman" w:hAnsi="Times New Roman" w:cs="Times New Roman"/>
          <w:sz w:val="28"/>
          <w:szCs w:val="28"/>
        </w:rPr>
        <w:t xml:space="preserve"> окружающей образовательной среде.</w:t>
      </w:r>
    </w:p>
    <w:p w:rsidR="00141294" w:rsidRPr="00C85D43" w:rsidRDefault="00141294" w:rsidP="00C85D43">
      <w:pPr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43">
        <w:rPr>
          <w:rFonts w:ascii="Times New Roman" w:hAnsi="Times New Roman" w:cs="Times New Roman"/>
          <w:b/>
          <w:sz w:val="28"/>
          <w:szCs w:val="28"/>
        </w:rPr>
        <w:t>Степень удовлетворенности учеников характеристиками образовательной среды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5"/>
        <w:gridCol w:w="2360"/>
        <w:gridCol w:w="2530"/>
      </w:tblGrid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школьной среды</w:t>
            </w:r>
          </w:p>
        </w:tc>
        <w:tc>
          <w:tcPr>
            <w:tcW w:w="2360" w:type="dxa"/>
          </w:tcPr>
          <w:p w:rsidR="00141294" w:rsidRPr="00141294" w:rsidRDefault="00141294" w:rsidP="0014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коэффициент</w:t>
            </w:r>
          </w:p>
        </w:tc>
        <w:tc>
          <w:tcPr>
            <w:tcW w:w="2530" w:type="dxa"/>
          </w:tcPr>
          <w:p w:rsidR="00141294" w:rsidRPr="00141294" w:rsidRDefault="00141294" w:rsidP="0014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удовлетворённости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</w:t>
            </w:r>
          </w:p>
        </w:tc>
        <w:tc>
          <w:tcPr>
            <w:tcW w:w="2360" w:type="dxa"/>
          </w:tcPr>
          <w:p w:rsidR="00141294" w:rsidRPr="00141294" w:rsidRDefault="00887C78" w:rsidP="00887C7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1294" w:rsidRPr="00141294" w:rsidTr="00D36528">
        <w:trPr>
          <w:trHeight w:val="596"/>
        </w:trPr>
        <w:tc>
          <w:tcPr>
            <w:tcW w:w="4455" w:type="dxa"/>
          </w:tcPr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2.Взаимоотношения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</w:p>
        </w:tc>
        <w:tc>
          <w:tcPr>
            <w:tcW w:w="2360" w:type="dxa"/>
          </w:tcPr>
          <w:p w:rsidR="00141294" w:rsidRPr="00141294" w:rsidRDefault="00887C78" w:rsidP="00887C7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spacing w:line="259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3.Эмоциональный комфорт </w:t>
            </w:r>
          </w:p>
        </w:tc>
        <w:tc>
          <w:tcPr>
            <w:tcW w:w="2360" w:type="dxa"/>
          </w:tcPr>
          <w:p w:rsidR="00141294" w:rsidRPr="00141294" w:rsidRDefault="00887C78" w:rsidP="008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4.Возможность высказать свою точку зрения </w:t>
            </w:r>
          </w:p>
        </w:tc>
        <w:tc>
          <w:tcPr>
            <w:tcW w:w="2360" w:type="dxa"/>
          </w:tcPr>
          <w:p w:rsidR="00141294" w:rsidRPr="00141294" w:rsidRDefault="00887C78" w:rsidP="008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A8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5.Уважительное отношение к себе </w:t>
            </w:r>
          </w:p>
        </w:tc>
        <w:tc>
          <w:tcPr>
            <w:tcW w:w="2360" w:type="dxa"/>
          </w:tcPr>
          <w:p w:rsidR="00141294" w:rsidRPr="00141294" w:rsidRDefault="000133A7" w:rsidP="008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tabs>
                <w:tab w:val="right" w:pos="2989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6.Сохранение личного </w:t>
            </w:r>
          </w:p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</w:t>
            </w:r>
          </w:p>
        </w:tc>
        <w:tc>
          <w:tcPr>
            <w:tcW w:w="2360" w:type="dxa"/>
          </w:tcPr>
          <w:p w:rsidR="00141294" w:rsidRPr="00141294" w:rsidRDefault="00887C78" w:rsidP="008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7.Возможность обратиться за помощью </w:t>
            </w:r>
          </w:p>
        </w:tc>
        <w:tc>
          <w:tcPr>
            <w:tcW w:w="2360" w:type="dxa"/>
          </w:tcPr>
          <w:p w:rsidR="00141294" w:rsidRPr="00141294" w:rsidRDefault="00887C78" w:rsidP="008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8.Возможность проявлять инициативу, активность </w:t>
            </w:r>
          </w:p>
        </w:tc>
        <w:tc>
          <w:tcPr>
            <w:tcW w:w="2360" w:type="dxa"/>
          </w:tcPr>
          <w:p w:rsidR="00141294" w:rsidRPr="00141294" w:rsidRDefault="00812B8B" w:rsidP="008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9.Учет личных проблем и затруднений </w:t>
            </w:r>
          </w:p>
        </w:tc>
        <w:tc>
          <w:tcPr>
            <w:tcW w:w="2360" w:type="dxa"/>
          </w:tcPr>
          <w:p w:rsidR="00141294" w:rsidRPr="00141294" w:rsidRDefault="00887C78" w:rsidP="008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10.Внимание к просьбам и предложениям </w:t>
            </w:r>
          </w:p>
        </w:tc>
        <w:tc>
          <w:tcPr>
            <w:tcW w:w="2360" w:type="dxa"/>
          </w:tcPr>
          <w:p w:rsidR="00141294" w:rsidRPr="00141294" w:rsidRDefault="00887C78" w:rsidP="008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41294" w:rsidRPr="00141294" w:rsidTr="00141294">
        <w:tc>
          <w:tcPr>
            <w:tcW w:w="4455" w:type="dxa"/>
          </w:tcPr>
          <w:p w:rsidR="00141294" w:rsidRPr="00141294" w:rsidRDefault="00141294" w:rsidP="00141294">
            <w:pPr>
              <w:tabs>
                <w:tab w:val="center" w:pos="1703"/>
                <w:tab w:val="right" w:pos="2989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11.Помощь в выборе </w:t>
            </w:r>
          </w:p>
          <w:p w:rsidR="00141294" w:rsidRPr="00141294" w:rsidRDefault="00141294" w:rsidP="001412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решения </w:t>
            </w:r>
          </w:p>
        </w:tc>
        <w:tc>
          <w:tcPr>
            <w:tcW w:w="2360" w:type="dxa"/>
          </w:tcPr>
          <w:p w:rsidR="00141294" w:rsidRPr="00141294" w:rsidRDefault="00812B8B" w:rsidP="0088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30" w:type="dxa"/>
          </w:tcPr>
          <w:p w:rsidR="00141294" w:rsidRPr="00141294" w:rsidRDefault="00887C78" w:rsidP="0014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7E04F0" w:rsidRDefault="007E04F0" w:rsidP="007E0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80" w:rsidRDefault="00603A80" w:rsidP="00812B8B">
      <w:pPr>
        <w:jc w:val="both"/>
        <w:rPr>
          <w:rFonts w:ascii="Times New Roman" w:hAnsi="Times New Roman" w:cs="Times New Roman"/>
          <w:sz w:val="28"/>
          <w:szCs w:val="28"/>
        </w:rPr>
      </w:pPr>
      <w:r w:rsidRPr="00603A80">
        <w:rPr>
          <w:rFonts w:ascii="Times New Roman" w:hAnsi="Times New Roman" w:cs="Times New Roman"/>
          <w:i/>
          <w:sz w:val="28"/>
          <w:szCs w:val="28"/>
        </w:rPr>
        <w:t xml:space="preserve">Коэффициент удовлетворенности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812B8B">
        <w:rPr>
          <w:rFonts w:ascii="Times New Roman" w:hAnsi="Times New Roman" w:cs="Times New Roman"/>
          <w:sz w:val="28"/>
          <w:szCs w:val="28"/>
        </w:rPr>
        <w:t>4</w:t>
      </w:r>
      <w:r w:rsidR="00062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r w:rsidR="00812B8B">
        <w:rPr>
          <w:rFonts w:ascii="Times New Roman" w:hAnsi="Times New Roman" w:cs="Times New Roman"/>
          <w:sz w:val="28"/>
          <w:szCs w:val="28"/>
        </w:rPr>
        <w:t>высокому уровню</w:t>
      </w:r>
      <w:r w:rsidR="008B30E5">
        <w:rPr>
          <w:rFonts w:ascii="Times New Roman" w:hAnsi="Times New Roman" w:cs="Times New Roman"/>
          <w:sz w:val="28"/>
          <w:szCs w:val="28"/>
        </w:rPr>
        <w:t xml:space="preserve"> отношения к образовательной среде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0D3">
        <w:rPr>
          <w:rFonts w:ascii="Times New Roman" w:hAnsi="Times New Roman" w:cs="Times New Roman"/>
          <w:sz w:val="28"/>
          <w:szCs w:val="28"/>
        </w:rPr>
        <w:t xml:space="preserve"> </w:t>
      </w:r>
      <w:r w:rsidR="00887C78" w:rsidRPr="007E04F0">
        <w:rPr>
          <w:rFonts w:ascii="Times New Roman" w:hAnsi="Times New Roman" w:cs="Times New Roman"/>
          <w:sz w:val="28"/>
          <w:szCs w:val="28"/>
        </w:rPr>
        <w:t>Наиболее часто предпочитаемыми в выборе характеристиками являются</w:t>
      </w:r>
      <w:r w:rsidR="007E04F0">
        <w:rPr>
          <w:rFonts w:ascii="Times New Roman" w:hAnsi="Times New Roman" w:cs="Times New Roman"/>
          <w:sz w:val="28"/>
          <w:szCs w:val="28"/>
        </w:rPr>
        <w:t>:</w:t>
      </w:r>
      <w:r w:rsidR="006E60D3">
        <w:rPr>
          <w:rFonts w:ascii="Times New Roman" w:hAnsi="Times New Roman" w:cs="Times New Roman"/>
          <w:sz w:val="28"/>
          <w:szCs w:val="28"/>
        </w:rPr>
        <w:t xml:space="preserve"> </w:t>
      </w:r>
      <w:r w:rsidR="007E04F0" w:rsidRPr="007E04F0">
        <w:rPr>
          <w:rFonts w:ascii="Times New Roman" w:hAnsi="Times New Roman" w:cs="Times New Roman"/>
          <w:sz w:val="28"/>
          <w:szCs w:val="28"/>
        </w:rPr>
        <w:t>взаимоотношения с учителями, взаимоотношения с учениками, возможность обратиться за помощью, учет личных проблем и затруднений, возможность проявлять инициативу, активность.</w:t>
      </w:r>
    </w:p>
    <w:p w:rsidR="007E04F0" w:rsidRDefault="00BE0DC8" w:rsidP="007E04F0">
      <w:pPr>
        <w:jc w:val="both"/>
        <w:rPr>
          <w:rFonts w:ascii="Times New Roman" w:hAnsi="Times New Roman" w:cs="Times New Roman"/>
          <w:sz w:val="28"/>
          <w:szCs w:val="28"/>
        </w:rPr>
      </w:pPr>
      <w:r w:rsidRPr="00CE12A4">
        <w:rPr>
          <w:rFonts w:ascii="Times New Roman" w:hAnsi="Times New Roman" w:cs="Times New Roman"/>
          <w:i/>
          <w:sz w:val="28"/>
          <w:szCs w:val="28"/>
        </w:rPr>
        <w:t>Коэффициент защищённости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среде школы составляет 3,74</w:t>
      </w:r>
      <w:r w:rsidR="008B3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</w:t>
      </w:r>
      <w:r w:rsidR="00CE12A4">
        <w:rPr>
          <w:rFonts w:ascii="Times New Roman" w:hAnsi="Times New Roman" w:cs="Times New Roman"/>
          <w:sz w:val="28"/>
          <w:szCs w:val="28"/>
        </w:rPr>
        <w:t>о соответствует высокому уровню защищенности.</w:t>
      </w:r>
    </w:p>
    <w:p w:rsidR="00CD6EFE" w:rsidRDefault="00CE12A4" w:rsidP="007E04F0">
      <w:pPr>
        <w:jc w:val="both"/>
        <w:rPr>
          <w:rFonts w:ascii="Times New Roman" w:hAnsi="Times New Roman" w:cs="Times New Roman"/>
          <w:sz w:val="28"/>
          <w:szCs w:val="28"/>
        </w:rPr>
      </w:pPr>
      <w:r w:rsidRPr="00CE12A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</w:t>
      </w:r>
      <w:r w:rsidR="001133E6">
        <w:rPr>
          <w:rFonts w:ascii="Times New Roman" w:hAnsi="Times New Roman" w:cs="Times New Roman"/>
          <w:sz w:val="28"/>
          <w:szCs w:val="28"/>
        </w:rPr>
        <w:t xml:space="preserve">свидетельствуют о </w:t>
      </w:r>
      <w:r w:rsidR="00812B8B">
        <w:rPr>
          <w:rFonts w:ascii="Times New Roman" w:hAnsi="Times New Roman" w:cs="Times New Roman"/>
          <w:sz w:val="28"/>
          <w:szCs w:val="28"/>
        </w:rPr>
        <w:t>высоком</w:t>
      </w:r>
      <w:r w:rsidR="002419A3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812B8B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="002419A3">
        <w:rPr>
          <w:rFonts w:ascii="Times New Roman" w:hAnsi="Times New Roman" w:cs="Times New Roman"/>
          <w:sz w:val="28"/>
          <w:szCs w:val="28"/>
        </w:rPr>
        <w:t xml:space="preserve"> и удовлетворенности учащимися</w:t>
      </w:r>
      <w:r w:rsidR="00812B8B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2419A3">
        <w:rPr>
          <w:rFonts w:ascii="Times New Roman" w:hAnsi="Times New Roman" w:cs="Times New Roman"/>
          <w:sz w:val="28"/>
          <w:szCs w:val="28"/>
        </w:rPr>
        <w:t xml:space="preserve"> средой</w:t>
      </w:r>
      <w:r w:rsidR="001133E6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85D43" w:rsidRDefault="00C85D43" w:rsidP="007E0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EFE" w:rsidRPr="00F02F86" w:rsidRDefault="00CD6EFE" w:rsidP="00742DC5">
      <w:pPr>
        <w:rPr>
          <w:rFonts w:ascii="Times New Roman" w:hAnsi="Times New Roman" w:cs="Times New Roman"/>
          <w:i/>
          <w:sz w:val="28"/>
          <w:szCs w:val="28"/>
        </w:rPr>
      </w:pPr>
      <w:r w:rsidRPr="00F02F86">
        <w:rPr>
          <w:rFonts w:ascii="Times New Roman" w:hAnsi="Times New Roman" w:cs="Times New Roman"/>
          <w:i/>
          <w:sz w:val="28"/>
          <w:szCs w:val="28"/>
        </w:rPr>
        <w:t>Отношение родителей к образовательной среде</w:t>
      </w:r>
    </w:p>
    <w:p w:rsidR="00742DC5" w:rsidRPr="00F02F86" w:rsidRDefault="00742DC5" w:rsidP="00742DC5">
      <w:pPr>
        <w:jc w:val="both"/>
        <w:rPr>
          <w:rFonts w:ascii="Times New Roman" w:hAnsi="Times New Roman" w:cs="Times New Roman"/>
          <w:sz w:val="28"/>
          <w:szCs w:val="28"/>
        </w:rPr>
      </w:pPr>
      <w:r w:rsidRPr="00F02F86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2419A3">
        <w:rPr>
          <w:rFonts w:ascii="Times New Roman" w:hAnsi="Times New Roman" w:cs="Times New Roman"/>
          <w:sz w:val="28"/>
          <w:szCs w:val="28"/>
        </w:rPr>
        <w:t>данные</w:t>
      </w:r>
      <w:r w:rsidRPr="00F02F86">
        <w:rPr>
          <w:rFonts w:ascii="Times New Roman" w:hAnsi="Times New Roman" w:cs="Times New Roman"/>
          <w:sz w:val="28"/>
          <w:szCs w:val="28"/>
        </w:rPr>
        <w:t xml:space="preserve"> показывают, что для 60% родителей характерно позитивное отношение к безопасности образовательной среды, 37% нейтральное отношение, для 3% негативное отношение.</w:t>
      </w:r>
    </w:p>
    <w:p w:rsidR="00742DC5" w:rsidRDefault="00742DC5" w:rsidP="00742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4875" cy="2733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2DC5" w:rsidRPr="00D36528" w:rsidRDefault="00742DC5" w:rsidP="00742D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528">
        <w:rPr>
          <w:rFonts w:ascii="Times New Roman" w:hAnsi="Times New Roman" w:cs="Times New Roman"/>
          <w:i/>
          <w:sz w:val="28"/>
          <w:szCs w:val="28"/>
        </w:rPr>
        <w:t>Компонентное распределение у родителей 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742DC5" w:rsidTr="00D36528">
        <w:tc>
          <w:tcPr>
            <w:tcW w:w="3114" w:type="dxa"/>
            <w:gridSpan w:val="3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3114" w:type="dxa"/>
            <w:gridSpan w:val="3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</w:p>
        </w:tc>
        <w:tc>
          <w:tcPr>
            <w:tcW w:w="3117" w:type="dxa"/>
            <w:gridSpan w:val="3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Поведенческий</w:t>
            </w:r>
          </w:p>
        </w:tc>
      </w:tr>
      <w:tr w:rsidR="00742DC5" w:rsidTr="00D36528"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Нег.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Нег.</w:t>
            </w:r>
          </w:p>
        </w:tc>
        <w:tc>
          <w:tcPr>
            <w:tcW w:w="1039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1039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1039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Нег.</w:t>
            </w:r>
          </w:p>
        </w:tc>
      </w:tr>
      <w:tr w:rsidR="00742DC5" w:rsidTr="00D36528"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8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039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39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39" w:type="dxa"/>
          </w:tcPr>
          <w:p w:rsidR="00742DC5" w:rsidRDefault="00742DC5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A25D2D" w:rsidRDefault="00A25D2D" w:rsidP="00A25D2D">
      <w:pPr>
        <w:rPr>
          <w:rFonts w:ascii="Times New Roman" w:hAnsi="Times New Roman" w:cs="Times New Roman"/>
          <w:sz w:val="28"/>
          <w:szCs w:val="28"/>
        </w:rPr>
      </w:pPr>
    </w:p>
    <w:p w:rsidR="00A25D2D" w:rsidRDefault="00A25D2D" w:rsidP="00C85D43">
      <w:pPr>
        <w:jc w:val="both"/>
        <w:rPr>
          <w:rFonts w:ascii="Times New Roman" w:hAnsi="Times New Roman" w:cs="Times New Roman"/>
          <w:sz w:val="28"/>
          <w:szCs w:val="28"/>
        </w:rPr>
      </w:pPr>
      <w:r w:rsidRPr="00A25D2D">
        <w:rPr>
          <w:rFonts w:ascii="Times New Roman" w:hAnsi="Times New Roman" w:cs="Times New Roman"/>
          <w:sz w:val="28"/>
          <w:szCs w:val="28"/>
        </w:rPr>
        <w:t xml:space="preserve">Как видно </w:t>
      </w:r>
      <w:r w:rsidR="002419A3" w:rsidRPr="00A25D2D">
        <w:rPr>
          <w:rFonts w:ascii="Times New Roman" w:hAnsi="Times New Roman" w:cs="Times New Roman"/>
          <w:sz w:val="28"/>
          <w:szCs w:val="28"/>
        </w:rPr>
        <w:t>и</w:t>
      </w:r>
      <w:r w:rsidR="002419A3">
        <w:rPr>
          <w:rFonts w:ascii="Times New Roman" w:hAnsi="Times New Roman" w:cs="Times New Roman"/>
          <w:sz w:val="28"/>
          <w:szCs w:val="28"/>
        </w:rPr>
        <w:t>з</w:t>
      </w:r>
      <w:r w:rsidR="002419A3" w:rsidRPr="00A25D2D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Pr="00A25D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родителей прослежив</w:t>
      </w:r>
      <w:r w:rsidR="008B30E5">
        <w:rPr>
          <w:rFonts w:ascii="Times New Roman" w:hAnsi="Times New Roman" w:cs="Times New Roman"/>
          <w:sz w:val="28"/>
          <w:szCs w:val="28"/>
        </w:rPr>
        <w:t>аются похожие тенденции в оценке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школы с детьми. В части позитивного отношение преобладает когнитивный компонент образовательной среды,</w:t>
      </w:r>
      <w:r w:rsidR="002419A3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 xml:space="preserve">й не имеет совсем негативных оценок. </w:t>
      </w:r>
      <w:r w:rsidRPr="003F4CAE">
        <w:rPr>
          <w:rFonts w:ascii="Times New Roman" w:hAnsi="Times New Roman" w:cs="Times New Roman"/>
          <w:sz w:val="28"/>
          <w:szCs w:val="28"/>
        </w:rPr>
        <w:t>Э</w:t>
      </w:r>
      <w:r w:rsidR="003F4CAE" w:rsidRPr="003F4CAE">
        <w:rPr>
          <w:rFonts w:ascii="Times New Roman" w:hAnsi="Times New Roman" w:cs="Times New Roman"/>
          <w:sz w:val="28"/>
          <w:szCs w:val="28"/>
        </w:rPr>
        <w:t>моциональный компонент оценивается ниже</w:t>
      </w:r>
      <w:r w:rsidR="002419A3">
        <w:rPr>
          <w:rFonts w:ascii="Times New Roman" w:hAnsi="Times New Roman" w:cs="Times New Roman"/>
          <w:sz w:val="28"/>
          <w:szCs w:val="28"/>
        </w:rPr>
        <w:t>,</w:t>
      </w:r>
      <w:r w:rsidR="00F163E8">
        <w:rPr>
          <w:rFonts w:ascii="Times New Roman" w:hAnsi="Times New Roman" w:cs="Times New Roman"/>
          <w:sz w:val="28"/>
          <w:szCs w:val="28"/>
        </w:rPr>
        <w:t xml:space="preserve"> </w:t>
      </w:r>
      <w:r w:rsidR="002419A3">
        <w:rPr>
          <w:rFonts w:ascii="Times New Roman" w:hAnsi="Times New Roman" w:cs="Times New Roman"/>
          <w:sz w:val="28"/>
          <w:szCs w:val="28"/>
        </w:rPr>
        <w:t>прослеживается</w:t>
      </w:r>
      <w:r w:rsidR="00F163E8">
        <w:rPr>
          <w:rFonts w:ascii="Times New Roman" w:hAnsi="Times New Roman" w:cs="Times New Roman"/>
          <w:sz w:val="28"/>
          <w:szCs w:val="28"/>
        </w:rPr>
        <w:t xml:space="preserve"> </w:t>
      </w:r>
      <w:r w:rsidR="002419A3">
        <w:rPr>
          <w:rFonts w:ascii="Times New Roman" w:hAnsi="Times New Roman" w:cs="Times New Roman"/>
          <w:sz w:val="28"/>
          <w:szCs w:val="28"/>
        </w:rPr>
        <w:t>продуктивное</w:t>
      </w:r>
      <w:r w:rsidR="00F163E8">
        <w:rPr>
          <w:rFonts w:ascii="Times New Roman" w:hAnsi="Times New Roman" w:cs="Times New Roman"/>
          <w:sz w:val="28"/>
          <w:szCs w:val="28"/>
        </w:rPr>
        <w:t xml:space="preserve"> </w:t>
      </w:r>
      <w:r w:rsidR="002419A3">
        <w:rPr>
          <w:rFonts w:ascii="Times New Roman" w:hAnsi="Times New Roman" w:cs="Times New Roman"/>
          <w:sz w:val="28"/>
          <w:szCs w:val="28"/>
        </w:rPr>
        <w:t>взаимодействие</w:t>
      </w:r>
      <w:r w:rsidR="003F4CAE" w:rsidRPr="003F4CAE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D36528">
        <w:rPr>
          <w:rFonts w:ascii="Times New Roman" w:hAnsi="Times New Roman" w:cs="Times New Roman"/>
          <w:sz w:val="28"/>
          <w:szCs w:val="28"/>
        </w:rPr>
        <w:t>степень эмоциональной</w:t>
      </w:r>
      <w:r w:rsidR="00F163E8">
        <w:rPr>
          <w:rFonts w:ascii="Times New Roman" w:hAnsi="Times New Roman" w:cs="Times New Roman"/>
          <w:sz w:val="28"/>
          <w:szCs w:val="28"/>
        </w:rPr>
        <w:t xml:space="preserve"> </w:t>
      </w:r>
      <w:r w:rsidR="002419A3"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F163E8">
        <w:rPr>
          <w:rFonts w:ascii="Times New Roman" w:hAnsi="Times New Roman" w:cs="Times New Roman"/>
          <w:sz w:val="28"/>
          <w:szCs w:val="28"/>
        </w:rPr>
        <w:t xml:space="preserve"> </w:t>
      </w:r>
      <w:r w:rsidR="003F4CAE">
        <w:rPr>
          <w:rFonts w:ascii="Times New Roman" w:hAnsi="Times New Roman" w:cs="Times New Roman"/>
          <w:sz w:val="28"/>
          <w:szCs w:val="28"/>
        </w:rPr>
        <w:t>соответствует среднему уровню.</w:t>
      </w:r>
      <w:r w:rsidR="009D2725">
        <w:rPr>
          <w:rFonts w:ascii="Times New Roman" w:hAnsi="Times New Roman" w:cs="Times New Roman"/>
          <w:sz w:val="28"/>
          <w:szCs w:val="28"/>
        </w:rPr>
        <w:t xml:space="preserve"> Степень удовлетворённости поведенческим (волевым) компонентом соответствует среднему уровню, однако в нем наибольшее преобладание негативных оценок среди других компонентов.</w:t>
      </w:r>
    </w:p>
    <w:p w:rsidR="009D2725" w:rsidRPr="00C85D43" w:rsidRDefault="009D2725" w:rsidP="00C85D43">
      <w:pPr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43">
        <w:rPr>
          <w:rFonts w:ascii="Times New Roman" w:hAnsi="Times New Roman" w:cs="Times New Roman"/>
          <w:b/>
          <w:sz w:val="28"/>
          <w:szCs w:val="28"/>
        </w:rPr>
        <w:t>Степень удовлетворенности родителями характеристиками образовательной среды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5"/>
        <w:gridCol w:w="2360"/>
        <w:gridCol w:w="2530"/>
      </w:tblGrid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школьной среды</w:t>
            </w:r>
          </w:p>
        </w:tc>
        <w:tc>
          <w:tcPr>
            <w:tcW w:w="2360" w:type="dxa"/>
          </w:tcPr>
          <w:p w:rsidR="009D2725" w:rsidRPr="00141294" w:rsidRDefault="009D2725" w:rsidP="00D3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коэффициент</w:t>
            </w:r>
          </w:p>
        </w:tc>
        <w:tc>
          <w:tcPr>
            <w:tcW w:w="2530" w:type="dxa"/>
          </w:tcPr>
          <w:p w:rsidR="009D2725" w:rsidRPr="00141294" w:rsidRDefault="009D2725" w:rsidP="00D3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удовлетворённости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>1.Взаимоотношения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</w:t>
            </w:r>
          </w:p>
        </w:tc>
        <w:tc>
          <w:tcPr>
            <w:tcW w:w="2360" w:type="dxa"/>
          </w:tcPr>
          <w:p w:rsidR="009D2725" w:rsidRPr="00141294" w:rsidRDefault="00BB5139" w:rsidP="00D3652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rPr>
          <w:trHeight w:val="596"/>
        </w:trPr>
        <w:tc>
          <w:tcPr>
            <w:tcW w:w="4455" w:type="dxa"/>
          </w:tcPr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2.Взаимоотношения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</w:p>
        </w:tc>
        <w:tc>
          <w:tcPr>
            <w:tcW w:w="2360" w:type="dxa"/>
          </w:tcPr>
          <w:p w:rsidR="009D2725" w:rsidRPr="00141294" w:rsidRDefault="00BB5139" w:rsidP="00D365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spacing w:line="259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3.Эмоциональный комфорт </w:t>
            </w:r>
          </w:p>
        </w:tc>
        <w:tc>
          <w:tcPr>
            <w:tcW w:w="236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4.Возможность высказать свою точку зрения </w:t>
            </w:r>
          </w:p>
        </w:tc>
        <w:tc>
          <w:tcPr>
            <w:tcW w:w="2360" w:type="dxa"/>
          </w:tcPr>
          <w:p w:rsidR="009D2725" w:rsidRPr="00141294" w:rsidRDefault="009D2725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5.Уважительное отношение к себе </w:t>
            </w:r>
          </w:p>
        </w:tc>
        <w:tc>
          <w:tcPr>
            <w:tcW w:w="236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tabs>
                <w:tab w:val="right" w:pos="2989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6.Сохранение личного </w:t>
            </w:r>
          </w:p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</w:t>
            </w:r>
          </w:p>
        </w:tc>
        <w:tc>
          <w:tcPr>
            <w:tcW w:w="236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7.Возможность обратиться за помощью </w:t>
            </w:r>
          </w:p>
        </w:tc>
        <w:tc>
          <w:tcPr>
            <w:tcW w:w="236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8.Возможность проявлять инициативу, активность </w:t>
            </w:r>
          </w:p>
        </w:tc>
        <w:tc>
          <w:tcPr>
            <w:tcW w:w="236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9.Учет личных проблем и затруднений </w:t>
            </w:r>
          </w:p>
        </w:tc>
        <w:tc>
          <w:tcPr>
            <w:tcW w:w="2360" w:type="dxa"/>
          </w:tcPr>
          <w:p w:rsidR="009D2725" w:rsidRPr="00141294" w:rsidRDefault="009D2725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10.Внимание к просьбам и предложениям </w:t>
            </w:r>
          </w:p>
        </w:tc>
        <w:tc>
          <w:tcPr>
            <w:tcW w:w="2360" w:type="dxa"/>
          </w:tcPr>
          <w:p w:rsidR="009D2725" w:rsidRPr="00141294" w:rsidRDefault="009D2725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D2725" w:rsidRPr="00141294" w:rsidTr="00D36528">
        <w:tc>
          <w:tcPr>
            <w:tcW w:w="4455" w:type="dxa"/>
          </w:tcPr>
          <w:p w:rsidR="009D2725" w:rsidRPr="00141294" w:rsidRDefault="009D2725" w:rsidP="00D36528">
            <w:pPr>
              <w:tabs>
                <w:tab w:val="center" w:pos="1703"/>
                <w:tab w:val="right" w:pos="2989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11.Помощь в выборе </w:t>
            </w:r>
          </w:p>
          <w:p w:rsidR="009D2725" w:rsidRPr="00141294" w:rsidRDefault="009D2725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решения </w:t>
            </w:r>
          </w:p>
        </w:tc>
        <w:tc>
          <w:tcPr>
            <w:tcW w:w="236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30" w:type="dxa"/>
          </w:tcPr>
          <w:p w:rsidR="009D2725" w:rsidRPr="00141294" w:rsidRDefault="00BB5139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9D2725" w:rsidRDefault="009D2725" w:rsidP="00A25D2D">
      <w:pPr>
        <w:rPr>
          <w:rFonts w:ascii="Times New Roman" w:hAnsi="Times New Roman" w:cs="Times New Roman"/>
          <w:sz w:val="28"/>
          <w:szCs w:val="28"/>
        </w:rPr>
      </w:pPr>
    </w:p>
    <w:p w:rsidR="00F02F86" w:rsidRPr="00F02F86" w:rsidRDefault="00D36528" w:rsidP="00F02F86">
      <w:pPr>
        <w:jc w:val="both"/>
        <w:rPr>
          <w:rFonts w:ascii="Times New Roman" w:hAnsi="Times New Roman" w:cs="Times New Roman"/>
          <w:sz w:val="28"/>
          <w:szCs w:val="28"/>
        </w:rPr>
      </w:pPr>
      <w:r w:rsidRPr="00603A80">
        <w:rPr>
          <w:rFonts w:ascii="Times New Roman" w:hAnsi="Times New Roman" w:cs="Times New Roman"/>
          <w:i/>
          <w:sz w:val="28"/>
          <w:szCs w:val="28"/>
        </w:rPr>
        <w:t xml:space="preserve">Коэффициент удовлетворенности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Pr="00D36528">
        <w:rPr>
          <w:rFonts w:ascii="Times New Roman" w:hAnsi="Times New Roman" w:cs="Times New Roman"/>
          <w:sz w:val="28"/>
          <w:szCs w:val="28"/>
        </w:rPr>
        <w:t>4,2</w:t>
      </w:r>
      <w:r w:rsidR="000C2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соответствует высокому уровню образовательной среды. </w:t>
      </w:r>
      <w:r w:rsidR="00BB5139" w:rsidRPr="00F02F86">
        <w:rPr>
          <w:rFonts w:ascii="Times New Roman" w:hAnsi="Times New Roman" w:cs="Times New Roman"/>
          <w:sz w:val="28"/>
          <w:szCs w:val="28"/>
        </w:rPr>
        <w:t>Наиболее значимыми компонентами образовательной среды для родителей являются:</w:t>
      </w:r>
      <w:r w:rsidR="00F02F86" w:rsidRPr="00F02F86">
        <w:rPr>
          <w:rFonts w:ascii="Times New Roman" w:hAnsi="Times New Roman" w:cs="Times New Roman"/>
          <w:sz w:val="28"/>
          <w:szCs w:val="28"/>
        </w:rPr>
        <w:t xml:space="preserve"> взаимоотношения с учителями, взаимоотношения с учениками, эмоциональный комфорт, возможность обратиться за помощью, учет личных проблем и затруднений.</w:t>
      </w:r>
    </w:p>
    <w:p w:rsidR="00F02F86" w:rsidRDefault="00F02F86" w:rsidP="00F02F86">
      <w:pPr>
        <w:jc w:val="both"/>
        <w:rPr>
          <w:rFonts w:ascii="Times New Roman" w:hAnsi="Times New Roman" w:cs="Times New Roman"/>
          <w:sz w:val="28"/>
          <w:szCs w:val="28"/>
        </w:rPr>
      </w:pPr>
      <w:r w:rsidRPr="00CE12A4">
        <w:rPr>
          <w:rFonts w:ascii="Times New Roman" w:hAnsi="Times New Roman" w:cs="Times New Roman"/>
          <w:i/>
          <w:sz w:val="28"/>
          <w:szCs w:val="28"/>
        </w:rPr>
        <w:t>Коэффициент защищённости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среде школы по данным родителей составляет 4,16</w:t>
      </w:r>
      <w:r w:rsidR="000C2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соответствует высокому уровню защищенности.</w:t>
      </w:r>
    </w:p>
    <w:p w:rsidR="00F02F86" w:rsidRDefault="00F02F86" w:rsidP="00F02F86">
      <w:pPr>
        <w:jc w:val="both"/>
        <w:rPr>
          <w:rFonts w:ascii="Times New Roman" w:hAnsi="Times New Roman" w:cs="Times New Roman"/>
          <w:sz w:val="28"/>
          <w:szCs w:val="28"/>
        </w:rPr>
      </w:pPr>
      <w:r w:rsidRPr="00CE12A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свидетельствуют о высоком уровне </w:t>
      </w:r>
      <w:r w:rsidR="00D36528">
        <w:rPr>
          <w:rFonts w:ascii="Times New Roman" w:hAnsi="Times New Roman" w:cs="Times New Roman"/>
          <w:sz w:val="28"/>
          <w:szCs w:val="28"/>
        </w:rPr>
        <w:t xml:space="preserve">защищенности и </w:t>
      </w:r>
      <w:r>
        <w:rPr>
          <w:rFonts w:ascii="Times New Roman" w:hAnsi="Times New Roman" w:cs="Times New Roman"/>
          <w:sz w:val="28"/>
          <w:szCs w:val="28"/>
        </w:rPr>
        <w:t>удовлетворенности родителями образовательной средой школы.</w:t>
      </w:r>
    </w:p>
    <w:p w:rsidR="00F02F86" w:rsidRPr="004C52CE" w:rsidRDefault="00F02F86" w:rsidP="00F02F86">
      <w:pPr>
        <w:rPr>
          <w:rFonts w:ascii="Times New Roman" w:hAnsi="Times New Roman" w:cs="Times New Roman"/>
          <w:i/>
          <w:sz w:val="28"/>
          <w:szCs w:val="28"/>
        </w:rPr>
      </w:pPr>
      <w:r w:rsidRPr="004C52CE">
        <w:rPr>
          <w:rFonts w:ascii="Times New Roman" w:hAnsi="Times New Roman" w:cs="Times New Roman"/>
          <w:i/>
          <w:sz w:val="28"/>
          <w:szCs w:val="28"/>
        </w:rPr>
        <w:t>Отношение педагогов к образовательной среде</w:t>
      </w:r>
    </w:p>
    <w:p w:rsidR="00F02F86" w:rsidRPr="00C85D43" w:rsidRDefault="004C52CE" w:rsidP="00C85D43">
      <w:pPr>
        <w:jc w:val="both"/>
        <w:rPr>
          <w:rFonts w:ascii="Times New Roman" w:hAnsi="Times New Roman" w:cs="Times New Roman"/>
          <w:sz w:val="28"/>
          <w:szCs w:val="28"/>
        </w:rPr>
      </w:pPr>
      <w:r w:rsidRPr="00C85D43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выявлены следующие показатели: 40% педагогов нейтрально относятся к образовательной среде школы, 60% позитивно, негативно относящихся не выявлено. </w:t>
      </w:r>
    </w:p>
    <w:p w:rsidR="00F02F86" w:rsidRDefault="00F02F86" w:rsidP="00F02F86">
      <w:pPr>
        <w:rPr>
          <w:rFonts w:ascii="Times New Roman" w:hAnsi="Times New Roman" w:cs="Times New Roman"/>
          <w:sz w:val="24"/>
          <w:szCs w:val="24"/>
        </w:rPr>
      </w:pPr>
    </w:p>
    <w:p w:rsidR="00F02F86" w:rsidRDefault="00F02F86" w:rsidP="004C52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43450" cy="2724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52CE" w:rsidRDefault="004C52CE" w:rsidP="004C52CE">
      <w:pPr>
        <w:rPr>
          <w:rFonts w:ascii="Times New Roman" w:hAnsi="Times New Roman" w:cs="Times New Roman"/>
          <w:sz w:val="24"/>
          <w:szCs w:val="24"/>
        </w:rPr>
      </w:pPr>
    </w:p>
    <w:p w:rsidR="004C52CE" w:rsidRPr="00D36528" w:rsidRDefault="004C52CE" w:rsidP="004C52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528">
        <w:rPr>
          <w:rFonts w:ascii="Times New Roman" w:hAnsi="Times New Roman" w:cs="Times New Roman"/>
          <w:i/>
          <w:sz w:val="28"/>
          <w:szCs w:val="28"/>
        </w:rPr>
        <w:lastRenderedPageBreak/>
        <w:t>Компонентное распр</w:t>
      </w:r>
      <w:r w:rsidR="00D36528">
        <w:rPr>
          <w:rFonts w:ascii="Times New Roman" w:hAnsi="Times New Roman" w:cs="Times New Roman"/>
          <w:i/>
          <w:sz w:val="28"/>
          <w:szCs w:val="28"/>
        </w:rPr>
        <w:t xml:space="preserve">еделение у педагогов Таблица </w:t>
      </w:r>
      <w:r w:rsidRPr="00D36528">
        <w:rPr>
          <w:rFonts w:ascii="Times New Roman" w:hAnsi="Times New Roman" w:cs="Times New Roman"/>
          <w:i/>
          <w:sz w:val="28"/>
          <w:szCs w:val="28"/>
        </w:rPr>
        <w:t>3</w:t>
      </w:r>
      <w:r w:rsidR="00D36528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4C52CE" w:rsidTr="00D36528">
        <w:tc>
          <w:tcPr>
            <w:tcW w:w="3114" w:type="dxa"/>
            <w:gridSpan w:val="3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3114" w:type="dxa"/>
            <w:gridSpan w:val="3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</w:p>
        </w:tc>
        <w:tc>
          <w:tcPr>
            <w:tcW w:w="3117" w:type="dxa"/>
            <w:gridSpan w:val="3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Поведенческий</w:t>
            </w:r>
          </w:p>
        </w:tc>
      </w:tr>
      <w:tr w:rsidR="004C52CE" w:rsidTr="00D36528"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Нег.</w:t>
            </w:r>
          </w:p>
        </w:tc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Нег.</w:t>
            </w:r>
          </w:p>
        </w:tc>
        <w:tc>
          <w:tcPr>
            <w:tcW w:w="1039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1039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Ней.</w:t>
            </w:r>
          </w:p>
        </w:tc>
        <w:tc>
          <w:tcPr>
            <w:tcW w:w="1039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Нег.</w:t>
            </w:r>
          </w:p>
        </w:tc>
      </w:tr>
      <w:tr w:rsidR="004C52CE" w:rsidTr="00D36528"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38" w:type="dxa"/>
          </w:tcPr>
          <w:p w:rsidR="004C52CE" w:rsidRDefault="004C52CE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038" w:type="dxa"/>
          </w:tcPr>
          <w:p w:rsidR="004C52CE" w:rsidRDefault="00D13B0D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38" w:type="dxa"/>
          </w:tcPr>
          <w:p w:rsidR="004C52CE" w:rsidRDefault="00D13B0D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39" w:type="dxa"/>
          </w:tcPr>
          <w:p w:rsidR="004C52CE" w:rsidRDefault="00D13B0D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39" w:type="dxa"/>
          </w:tcPr>
          <w:p w:rsidR="004C52CE" w:rsidRDefault="00D13B0D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039" w:type="dxa"/>
          </w:tcPr>
          <w:p w:rsidR="004C52CE" w:rsidRDefault="00D13B0D" w:rsidP="00D3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4C52CE" w:rsidRDefault="004C52CE" w:rsidP="004C52CE">
      <w:pPr>
        <w:rPr>
          <w:rFonts w:ascii="Times New Roman" w:hAnsi="Times New Roman" w:cs="Times New Roman"/>
          <w:sz w:val="24"/>
          <w:szCs w:val="24"/>
        </w:rPr>
      </w:pPr>
    </w:p>
    <w:p w:rsidR="00D13B0D" w:rsidRPr="00C85D43" w:rsidRDefault="00793D0D" w:rsidP="00C85D43">
      <w:pPr>
        <w:jc w:val="both"/>
        <w:rPr>
          <w:rFonts w:ascii="Times New Roman" w:hAnsi="Times New Roman" w:cs="Times New Roman"/>
          <w:sz w:val="28"/>
          <w:szCs w:val="28"/>
        </w:rPr>
      </w:pPr>
      <w:r w:rsidRPr="00C85D43">
        <w:rPr>
          <w:rFonts w:ascii="Times New Roman" w:hAnsi="Times New Roman" w:cs="Times New Roman"/>
          <w:sz w:val="28"/>
          <w:szCs w:val="28"/>
        </w:rPr>
        <w:t xml:space="preserve">Из </w:t>
      </w:r>
      <w:r w:rsidR="00D36528" w:rsidRPr="00C85D43">
        <w:rPr>
          <w:rFonts w:ascii="Times New Roman" w:hAnsi="Times New Roman" w:cs="Times New Roman"/>
          <w:sz w:val="28"/>
          <w:szCs w:val="28"/>
        </w:rPr>
        <w:t>приведенной</w:t>
      </w:r>
      <w:r w:rsidRPr="00C85D43">
        <w:rPr>
          <w:rFonts w:ascii="Times New Roman" w:hAnsi="Times New Roman" w:cs="Times New Roman"/>
          <w:sz w:val="28"/>
          <w:szCs w:val="28"/>
        </w:rPr>
        <w:t xml:space="preserve"> выше таблицы видно, что для педагогов характерно 100% позитивное отношение к когнитивному компоненту образовательной среды</w:t>
      </w:r>
      <w:r w:rsidR="001B0004" w:rsidRPr="00C85D43">
        <w:rPr>
          <w:rFonts w:ascii="Times New Roman" w:hAnsi="Times New Roman" w:cs="Times New Roman"/>
          <w:sz w:val="28"/>
          <w:szCs w:val="28"/>
        </w:rPr>
        <w:t>. В эмоциональном компоненте прослеживается позитивное и нейтральное распределение, что свидетельствует о эмоциональной удовлетворенности образовательной средой. В поведенческом (волевом) данные смещены в сторону нейтрального оценивания образовательной среды школы, важно отметить</w:t>
      </w:r>
      <w:r w:rsidR="00D36528" w:rsidRPr="00C85D43">
        <w:rPr>
          <w:rFonts w:ascii="Times New Roman" w:hAnsi="Times New Roman" w:cs="Times New Roman"/>
          <w:sz w:val="28"/>
          <w:szCs w:val="28"/>
        </w:rPr>
        <w:t>,</w:t>
      </w:r>
      <w:r w:rsidR="001B0004" w:rsidRPr="00C85D43">
        <w:rPr>
          <w:rFonts w:ascii="Times New Roman" w:hAnsi="Times New Roman" w:cs="Times New Roman"/>
          <w:sz w:val="28"/>
          <w:szCs w:val="28"/>
        </w:rPr>
        <w:t xml:space="preserve"> что не один компонент образовательной среды педагогами не был оценен негативно.</w:t>
      </w:r>
    </w:p>
    <w:p w:rsidR="00A00A3E" w:rsidRPr="00C85D43" w:rsidRDefault="00A00A3E" w:rsidP="00237D15">
      <w:pPr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43">
        <w:rPr>
          <w:rFonts w:ascii="Times New Roman" w:hAnsi="Times New Roman" w:cs="Times New Roman"/>
          <w:b/>
          <w:sz w:val="28"/>
          <w:szCs w:val="28"/>
        </w:rPr>
        <w:t>Степень удовлетворенности педагогами характеристиками образовательной среды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5"/>
        <w:gridCol w:w="2360"/>
        <w:gridCol w:w="2530"/>
      </w:tblGrid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школьной среды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коэффициент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удовлетворённости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>1.Взаимоотношения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94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00A3E" w:rsidRPr="00141294" w:rsidTr="00D36528">
        <w:trPr>
          <w:trHeight w:val="596"/>
        </w:trPr>
        <w:tc>
          <w:tcPr>
            <w:tcW w:w="4455" w:type="dxa"/>
          </w:tcPr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2.Взаимоотношения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spacing w:line="259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3.Эмоциональный комфорт 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4.Возможность высказать свою точку зрения 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30" w:type="dxa"/>
          </w:tcPr>
          <w:p w:rsidR="00A00A3E" w:rsidRPr="00141294" w:rsidRDefault="00A44AEF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5.Уважительное отношение к себе 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tabs>
                <w:tab w:val="right" w:pos="2989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6.Сохранение личного </w:t>
            </w:r>
          </w:p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7.Возможность обратиться за помощью 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30" w:type="dxa"/>
          </w:tcPr>
          <w:p w:rsidR="00A00A3E" w:rsidRPr="00141294" w:rsidRDefault="00A44AEF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8.Возможность проявлять инициативу, активность 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9.Учет личных проблем и затруднений 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10.Внимание к просьбам и предложениям </w:t>
            </w:r>
          </w:p>
        </w:tc>
        <w:tc>
          <w:tcPr>
            <w:tcW w:w="236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9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A00A3E" w:rsidRPr="00141294" w:rsidTr="00D36528">
        <w:tc>
          <w:tcPr>
            <w:tcW w:w="4455" w:type="dxa"/>
          </w:tcPr>
          <w:p w:rsidR="00A00A3E" w:rsidRPr="00141294" w:rsidRDefault="00A00A3E" w:rsidP="00D36528">
            <w:pPr>
              <w:tabs>
                <w:tab w:val="center" w:pos="1703"/>
                <w:tab w:val="right" w:pos="2989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11.Помощь в выборе </w:t>
            </w:r>
          </w:p>
          <w:p w:rsidR="00A00A3E" w:rsidRPr="00141294" w:rsidRDefault="00A00A3E" w:rsidP="00D365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9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решения </w:t>
            </w:r>
          </w:p>
        </w:tc>
        <w:tc>
          <w:tcPr>
            <w:tcW w:w="2360" w:type="dxa"/>
          </w:tcPr>
          <w:p w:rsidR="00A00A3E" w:rsidRPr="00141294" w:rsidRDefault="00F3394C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30" w:type="dxa"/>
          </w:tcPr>
          <w:p w:rsidR="00A00A3E" w:rsidRPr="00141294" w:rsidRDefault="00A00A3E" w:rsidP="00D3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A00A3E" w:rsidRDefault="00A00A3E" w:rsidP="004C52CE">
      <w:pPr>
        <w:rPr>
          <w:rFonts w:ascii="Times New Roman" w:hAnsi="Times New Roman" w:cs="Times New Roman"/>
          <w:sz w:val="24"/>
          <w:szCs w:val="24"/>
        </w:rPr>
      </w:pPr>
    </w:p>
    <w:p w:rsidR="00A44AEF" w:rsidRPr="00F3394C" w:rsidRDefault="00F3394C" w:rsidP="00F3394C">
      <w:pPr>
        <w:jc w:val="both"/>
        <w:rPr>
          <w:rFonts w:ascii="Times New Roman" w:hAnsi="Times New Roman" w:cs="Times New Roman"/>
          <w:sz w:val="24"/>
          <w:szCs w:val="24"/>
        </w:rPr>
      </w:pPr>
      <w:r w:rsidRPr="00603A80">
        <w:rPr>
          <w:rFonts w:ascii="Times New Roman" w:hAnsi="Times New Roman" w:cs="Times New Roman"/>
          <w:i/>
          <w:sz w:val="28"/>
          <w:szCs w:val="28"/>
        </w:rPr>
        <w:t xml:space="preserve">Коэффициент удовлетворенности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4,08, что соответствует высокому уровню образовательной среды.</w:t>
      </w:r>
      <w:r w:rsidR="006E60D3">
        <w:rPr>
          <w:rFonts w:ascii="Times New Roman" w:hAnsi="Times New Roman" w:cs="Times New Roman"/>
          <w:sz w:val="28"/>
          <w:szCs w:val="28"/>
        </w:rPr>
        <w:t xml:space="preserve"> </w:t>
      </w:r>
      <w:r w:rsidR="00A44AEF" w:rsidRPr="00A44AEF">
        <w:rPr>
          <w:rFonts w:ascii="Times New Roman" w:hAnsi="Times New Roman" w:cs="Times New Roman"/>
          <w:sz w:val="28"/>
          <w:szCs w:val="28"/>
        </w:rPr>
        <w:t>Значимыми и наиболее приоритетными компонентами образовательной среды для педагогов являются: взаимоотношения с учениками, взаимоотношения с учителями, эмоциональный комфорт, возможность высказать свою точку зрения, учет личных проблем и затруднений.</w:t>
      </w:r>
    </w:p>
    <w:p w:rsidR="00A44AEF" w:rsidRDefault="00A44AEF" w:rsidP="00A44AEF">
      <w:pPr>
        <w:jc w:val="both"/>
        <w:rPr>
          <w:rFonts w:ascii="Times New Roman" w:hAnsi="Times New Roman" w:cs="Times New Roman"/>
          <w:sz w:val="28"/>
          <w:szCs w:val="28"/>
        </w:rPr>
      </w:pPr>
      <w:r w:rsidRPr="00CE12A4">
        <w:rPr>
          <w:rFonts w:ascii="Times New Roman" w:hAnsi="Times New Roman" w:cs="Times New Roman"/>
          <w:i/>
          <w:sz w:val="28"/>
          <w:szCs w:val="28"/>
        </w:rPr>
        <w:lastRenderedPageBreak/>
        <w:t>Коэффициент защищённости</w:t>
      </w:r>
      <w:r>
        <w:rPr>
          <w:rFonts w:ascii="Times New Roman" w:hAnsi="Times New Roman" w:cs="Times New Roman"/>
          <w:sz w:val="28"/>
          <w:szCs w:val="28"/>
        </w:rPr>
        <w:t xml:space="preserve"> в образ</w:t>
      </w:r>
      <w:r w:rsidR="00F3394C">
        <w:rPr>
          <w:rFonts w:ascii="Times New Roman" w:hAnsi="Times New Roman" w:cs="Times New Roman"/>
          <w:sz w:val="28"/>
          <w:szCs w:val="28"/>
        </w:rPr>
        <w:t>овательной среде школы по оценке</w:t>
      </w:r>
      <w:r>
        <w:rPr>
          <w:rFonts w:ascii="Times New Roman" w:hAnsi="Times New Roman" w:cs="Times New Roman"/>
          <w:sz w:val="28"/>
          <w:szCs w:val="28"/>
        </w:rPr>
        <w:t xml:space="preserve"> педагогов составляет 3,8, что соответствует высокому уровню защищенности.</w:t>
      </w:r>
    </w:p>
    <w:p w:rsidR="006D2235" w:rsidRDefault="00A44AEF" w:rsidP="006D2235">
      <w:pPr>
        <w:jc w:val="both"/>
        <w:rPr>
          <w:rFonts w:ascii="Times New Roman" w:hAnsi="Times New Roman" w:cs="Times New Roman"/>
          <w:sz w:val="28"/>
          <w:szCs w:val="28"/>
        </w:rPr>
      </w:pPr>
      <w:r w:rsidRPr="00A44AE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имеющиеся данные</w:t>
      </w:r>
      <w:r w:rsidR="00062FC4">
        <w:rPr>
          <w:rFonts w:ascii="Times New Roman" w:hAnsi="Times New Roman" w:cs="Times New Roman"/>
          <w:sz w:val="28"/>
          <w:szCs w:val="28"/>
        </w:rPr>
        <w:t xml:space="preserve"> свидетельствую</w:t>
      </w:r>
      <w:r w:rsidR="004D6988">
        <w:rPr>
          <w:rFonts w:ascii="Times New Roman" w:hAnsi="Times New Roman" w:cs="Times New Roman"/>
          <w:sz w:val="28"/>
          <w:szCs w:val="28"/>
        </w:rPr>
        <w:t>т о высокой степени защищенности</w:t>
      </w:r>
      <w:r w:rsidR="00062F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удовлетворенности педагогами </w:t>
      </w:r>
      <w:r w:rsidR="006D223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средой</w:t>
      </w:r>
      <w:r w:rsidR="006D223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85D43">
        <w:rPr>
          <w:rFonts w:ascii="Times New Roman" w:hAnsi="Times New Roman" w:cs="Times New Roman"/>
          <w:sz w:val="28"/>
          <w:szCs w:val="28"/>
        </w:rPr>
        <w:t>.</w:t>
      </w:r>
    </w:p>
    <w:p w:rsidR="00752931" w:rsidRPr="00920312" w:rsidRDefault="00752931" w:rsidP="009203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12">
        <w:rPr>
          <w:rFonts w:ascii="Times New Roman" w:hAnsi="Times New Roman" w:cs="Times New Roman"/>
          <w:b/>
          <w:i/>
          <w:sz w:val="28"/>
          <w:szCs w:val="28"/>
        </w:rPr>
        <w:t>Анализ результатов «Социально-психологического тестирования»</w:t>
      </w:r>
    </w:p>
    <w:p w:rsidR="003C01E0" w:rsidRDefault="00920312" w:rsidP="006D2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</w:t>
      </w:r>
      <w:r w:rsidR="00066D7D">
        <w:rPr>
          <w:rFonts w:ascii="Times New Roman" w:hAnsi="Times New Roman" w:cs="Times New Roman"/>
          <w:sz w:val="28"/>
          <w:szCs w:val="28"/>
        </w:rPr>
        <w:t>льтате проведения СПТ выявлено 23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повышенной вероятностью вовлечения</w:t>
      </w:r>
      <w:r w:rsidR="00700A7F">
        <w:rPr>
          <w:rFonts w:ascii="Times New Roman" w:hAnsi="Times New Roman" w:cs="Times New Roman"/>
          <w:sz w:val="28"/>
          <w:szCs w:val="28"/>
        </w:rPr>
        <w:t>,</w:t>
      </w:r>
      <w:r w:rsidR="00066D7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00A7F">
        <w:rPr>
          <w:rFonts w:ascii="Times New Roman" w:hAnsi="Times New Roman" w:cs="Times New Roman"/>
          <w:sz w:val="28"/>
          <w:szCs w:val="28"/>
        </w:rPr>
        <w:t xml:space="preserve">относиться к </w:t>
      </w:r>
      <w:r w:rsidR="00062FC4">
        <w:rPr>
          <w:rFonts w:ascii="Times New Roman" w:hAnsi="Times New Roman" w:cs="Times New Roman"/>
          <w:sz w:val="28"/>
          <w:szCs w:val="28"/>
        </w:rPr>
        <w:t>группе явного риска (по методике</w:t>
      </w:r>
      <w:r w:rsidR="006E60D3">
        <w:rPr>
          <w:rFonts w:ascii="Times New Roman" w:hAnsi="Times New Roman" w:cs="Times New Roman"/>
          <w:sz w:val="28"/>
          <w:szCs w:val="28"/>
        </w:rPr>
        <w:t xml:space="preserve"> </w:t>
      </w:r>
      <w:r w:rsidR="00066D7D">
        <w:rPr>
          <w:rFonts w:ascii="Times New Roman" w:hAnsi="Times New Roman" w:cs="Times New Roman"/>
          <w:sz w:val="28"/>
          <w:szCs w:val="28"/>
        </w:rPr>
        <w:t>квазишкалирования), 17- латентная вероятность.</w:t>
      </w:r>
      <w:r w:rsidR="00700A7F">
        <w:rPr>
          <w:rFonts w:ascii="Times New Roman" w:hAnsi="Times New Roman" w:cs="Times New Roman"/>
          <w:sz w:val="28"/>
          <w:szCs w:val="28"/>
        </w:rPr>
        <w:t xml:space="preserve"> С учащимися ведется профилактическая работа в соответствии с </w:t>
      </w:r>
      <w:r w:rsidR="00774993">
        <w:rPr>
          <w:rFonts w:ascii="Times New Roman" w:hAnsi="Times New Roman" w:cs="Times New Roman"/>
          <w:sz w:val="28"/>
          <w:szCs w:val="28"/>
        </w:rPr>
        <w:t>индивидуальными планами. В результате дополнительной диагностики, индивидуальных консультаций и профилактической работы риски формирования аддиктивного</w:t>
      </w:r>
      <w:r w:rsidR="00CE0B54">
        <w:rPr>
          <w:rFonts w:ascii="Times New Roman" w:hAnsi="Times New Roman" w:cs="Times New Roman"/>
          <w:sz w:val="28"/>
          <w:szCs w:val="28"/>
        </w:rPr>
        <w:t xml:space="preserve"> поведения значительно снижены.</w:t>
      </w:r>
    </w:p>
    <w:p w:rsidR="00774993" w:rsidRDefault="000275B2" w:rsidP="006D2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 на предмет выявления суицидального и депрессивного поведения на каждого обучающего школы заполнена «Прогностическая таблица риска суицида у детей и подростков» (А.Н. Волкова) по результатам на м</w:t>
      </w:r>
      <w:r w:rsidR="00F07BB3">
        <w:rPr>
          <w:rFonts w:ascii="Times New Roman" w:hAnsi="Times New Roman" w:cs="Times New Roman"/>
          <w:sz w:val="28"/>
          <w:szCs w:val="28"/>
        </w:rPr>
        <w:t>омент диагностики рисков</w:t>
      </w:r>
      <w:r>
        <w:rPr>
          <w:rFonts w:ascii="Times New Roman" w:hAnsi="Times New Roman" w:cs="Times New Roman"/>
          <w:sz w:val="28"/>
          <w:szCs w:val="28"/>
        </w:rPr>
        <w:t xml:space="preserve"> суицидального поведения</w:t>
      </w:r>
      <w:r w:rsidR="00F07BB3">
        <w:rPr>
          <w:rFonts w:ascii="Times New Roman" w:hAnsi="Times New Roman" w:cs="Times New Roman"/>
          <w:sz w:val="28"/>
          <w:szCs w:val="28"/>
        </w:rPr>
        <w:t xml:space="preserve"> у учащихся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F07BB3" w:rsidRDefault="00F07BB3" w:rsidP="006D2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3 направлений работы выявлено</w:t>
      </w:r>
      <w:r w:rsidR="006E60D3">
        <w:rPr>
          <w:rFonts w:ascii="Times New Roman" w:hAnsi="Times New Roman" w:cs="Times New Roman"/>
          <w:sz w:val="28"/>
          <w:szCs w:val="28"/>
        </w:rPr>
        <w:t xml:space="preserve"> 8 обучающихся </w:t>
      </w:r>
      <w:r w:rsidR="00C85D43">
        <w:rPr>
          <w:rFonts w:ascii="Times New Roman" w:hAnsi="Times New Roman" w:cs="Times New Roman"/>
          <w:sz w:val="28"/>
          <w:szCs w:val="28"/>
        </w:rPr>
        <w:t xml:space="preserve"> у которых обнаружен</w:t>
      </w:r>
      <w:r>
        <w:rPr>
          <w:rFonts w:ascii="Times New Roman" w:hAnsi="Times New Roman" w:cs="Times New Roman"/>
          <w:sz w:val="28"/>
          <w:szCs w:val="28"/>
        </w:rPr>
        <w:t xml:space="preserve"> хотя бы 1 фактор риска</w:t>
      </w:r>
      <w:r w:rsidR="00C85D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включены в «группу риска», составлены индивидуальные планы работы, осуществляется и</w:t>
      </w:r>
      <w:r w:rsidR="00EA2605">
        <w:rPr>
          <w:rFonts w:ascii="Times New Roman" w:hAnsi="Times New Roman" w:cs="Times New Roman"/>
          <w:sz w:val="28"/>
          <w:szCs w:val="28"/>
        </w:rPr>
        <w:t>х индивидуальное сопровождение для предотвращения возможных деструктивных проявлений.</w:t>
      </w:r>
    </w:p>
    <w:p w:rsidR="00066D7D" w:rsidRDefault="00877387" w:rsidP="006D2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проводится работа по диагностике обучающихся, которые по результатам СПТ показали недостоверные результаты.</w:t>
      </w:r>
    </w:p>
    <w:p w:rsidR="00D906DE" w:rsidRDefault="00D906DE" w:rsidP="006D2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DE" w:rsidRDefault="00D906DE" w:rsidP="006D2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DE" w:rsidRPr="00D906DE" w:rsidRDefault="00D906DE" w:rsidP="00D906DE">
      <w:pPr>
        <w:pStyle w:val="ab"/>
        <w:rPr>
          <w:rFonts w:ascii="Times New Roman" w:hAnsi="Times New Roman" w:cs="Times New Roman"/>
        </w:rPr>
      </w:pPr>
      <w:r w:rsidRPr="00D906DE">
        <w:rPr>
          <w:rFonts w:ascii="Times New Roman" w:hAnsi="Times New Roman" w:cs="Times New Roman"/>
        </w:rPr>
        <w:t xml:space="preserve">Педагог –психолог базового </w:t>
      </w:r>
    </w:p>
    <w:p w:rsidR="00D906DE" w:rsidRPr="00D906DE" w:rsidRDefault="00D906DE" w:rsidP="00D906DE">
      <w:pPr>
        <w:pStyle w:val="ab"/>
        <w:rPr>
          <w:rFonts w:ascii="Times New Roman" w:hAnsi="Times New Roman" w:cs="Times New Roman"/>
        </w:rPr>
      </w:pPr>
      <w:r w:rsidRPr="00D906DE">
        <w:rPr>
          <w:rFonts w:ascii="Times New Roman" w:hAnsi="Times New Roman" w:cs="Times New Roman"/>
        </w:rPr>
        <w:t xml:space="preserve">психолого-педагогического кабинета </w:t>
      </w:r>
    </w:p>
    <w:p w:rsidR="00E62C3D" w:rsidRPr="00D906DE" w:rsidRDefault="00D906DE" w:rsidP="00D906DE">
      <w:pPr>
        <w:pStyle w:val="ab"/>
        <w:rPr>
          <w:rFonts w:ascii="Times New Roman" w:hAnsi="Times New Roman" w:cs="Times New Roman"/>
        </w:rPr>
      </w:pPr>
      <w:r w:rsidRPr="00D906DE">
        <w:rPr>
          <w:rFonts w:ascii="Times New Roman" w:hAnsi="Times New Roman" w:cs="Times New Roman"/>
        </w:rPr>
        <w:t xml:space="preserve">Вадинского района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С.А  Лисков</w:t>
      </w:r>
    </w:p>
    <w:sectPr w:rsidR="00E62C3D" w:rsidRPr="00D906DE" w:rsidSect="007F128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FA" w:rsidRDefault="005A51FA" w:rsidP="002419A3">
      <w:pPr>
        <w:spacing w:after="0" w:line="240" w:lineRule="auto"/>
      </w:pPr>
      <w:r>
        <w:separator/>
      </w:r>
    </w:p>
  </w:endnote>
  <w:endnote w:type="continuationSeparator" w:id="0">
    <w:p w:rsidR="005A51FA" w:rsidRDefault="005A51FA" w:rsidP="0024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783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6D7D" w:rsidRPr="002419A3" w:rsidRDefault="00406E0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19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6D7D" w:rsidRPr="002419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9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63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419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6D7D" w:rsidRDefault="00066D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FA" w:rsidRDefault="005A51FA" w:rsidP="002419A3">
      <w:pPr>
        <w:spacing w:after="0" w:line="240" w:lineRule="auto"/>
      </w:pPr>
      <w:r>
        <w:separator/>
      </w:r>
    </w:p>
  </w:footnote>
  <w:footnote w:type="continuationSeparator" w:id="0">
    <w:p w:rsidR="005A51FA" w:rsidRDefault="005A51FA" w:rsidP="0024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ED1"/>
    <w:multiLevelType w:val="hybridMultilevel"/>
    <w:tmpl w:val="11C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1D"/>
    <w:rsid w:val="000133A7"/>
    <w:rsid w:val="00025662"/>
    <w:rsid w:val="000275B2"/>
    <w:rsid w:val="00047540"/>
    <w:rsid w:val="00062FC4"/>
    <w:rsid w:val="00066D7D"/>
    <w:rsid w:val="000C23E7"/>
    <w:rsid w:val="000E18A0"/>
    <w:rsid w:val="001133E6"/>
    <w:rsid w:val="00141294"/>
    <w:rsid w:val="001B0004"/>
    <w:rsid w:val="001D1FB8"/>
    <w:rsid w:val="00237D15"/>
    <w:rsid w:val="002419A3"/>
    <w:rsid w:val="00293583"/>
    <w:rsid w:val="002D55FF"/>
    <w:rsid w:val="002E7ECB"/>
    <w:rsid w:val="003817F4"/>
    <w:rsid w:val="003B7EB3"/>
    <w:rsid w:val="003C01E0"/>
    <w:rsid w:val="003F4CAE"/>
    <w:rsid w:val="00406E0D"/>
    <w:rsid w:val="00425C62"/>
    <w:rsid w:val="004C52CE"/>
    <w:rsid w:val="004D3F55"/>
    <w:rsid w:val="004D6988"/>
    <w:rsid w:val="005278F1"/>
    <w:rsid w:val="00550A9D"/>
    <w:rsid w:val="005565AA"/>
    <w:rsid w:val="005A51FA"/>
    <w:rsid w:val="00603A80"/>
    <w:rsid w:val="006B1B41"/>
    <w:rsid w:val="006D2235"/>
    <w:rsid w:val="006E60D3"/>
    <w:rsid w:val="00700A7F"/>
    <w:rsid w:val="00742DC5"/>
    <w:rsid w:val="00752931"/>
    <w:rsid w:val="00766504"/>
    <w:rsid w:val="00774993"/>
    <w:rsid w:val="00793D0D"/>
    <w:rsid w:val="007E04F0"/>
    <w:rsid w:val="007F1281"/>
    <w:rsid w:val="007F30CF"/>
    <w:rsid w:val="008063A3"/>
    <w:rsid w:val="00812B8B"/>
    <w:rsid w:val="00877387"/>
    <w:rsid w:val="00887C78"/>
    <w:rsid w:val="008B30E5"/>
    <w:rsid w:val="00920312"/>
    <w:rsid w:val="00955C69"/>
    <w:rsid w:val="00976C99"/>
    <w:rsid w:val="00992066"/>
    <w:rsid w:val="009974C0"/>
    <w:rsid w:val="009D2725"/>
    <w:rsid w:val="00A00A3E"/>
    <w:rsid w:val="00A25D2D"/>
    <w:rsid w:val="00A36088"/>
    <w:rsid w:val="00A44AEF"/>
    <w:rsid w:val="00A73521"/>
    <w:rsid w:val="00BB5139"/>
    <w:rsid w:val="00BE0DC8"/>
    <w:rsid w:val="00C221FF"/>
    <w:rsid w:val="00C37B34"/>
    <w:rsid w:val="00C537B9"/>
    <w:rsid w:val="00C85D43"/>
    <w:rsid w:val="00C91622"/>
    <w:rsid w:val="00CD6EFE"/>
    <w:rsid w:val="00CE0B54"/>
    <w:rsid w:val="00CE12A4"/>
    <w:rsid w:val="00D13B0D"/>
    <w:rsid w:val="00D144DC"/>
    <w:rsid w:val="00D36528"/>
    <w:rsid w:val="00D906DE"/>
    <w:rsid w:val="00D9267F"/>
    <w:rsid w:val="00DA5923"/>
    <w:rsid w:val="00DC0B1D"/>
    <w:rsid w:val="00E07166"/>
    <w:rsid w:val="00E23457"/>
    <w:rsid w:val="00E43576"/>
    <w:rsid w:val="00E62C3D"/>
    <w:rsid w:val="00EA2605"/>
    <w:rsid w:val="00EB6806"/>
    <w:rsid w:val="00ED7988"/>
    <w:rsid w:val="00F02F86"/>
    <w:rsid w:val="00F07BB3"/>
    <w:rsid w:val="00F163E8"/>
    <w:rsid w:val="00F3394C"/>
    <w:rsid w:val="00F672D4"/>
    <w:rsid w:val="00F677F2"/>
    <w:rsid w:val="00FD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5D84-69CE-4E5C-9476-C33B6128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66"/>
    <w:pPr>
      <w:ind w:left="720"/>
      <w:contextualSpacing/>
    </w:pPr>
  </w:style>
  <w:style w:type="table" w:styleId="a4">
    <w:name w:val="Table Grid"/>
    <w:basedOn w:val="a1"/>
    <w:uiPriority w:val="39"/>
    <w:rsid w:val="0038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9A3"/>
  </w:style>
  <w:style w:type="paragraph" w:styleId="a7">
    <w:name w:val="footer"/>
    <w:basedOn w:val="a"/>
    <w:link w:val="a8"/>
    <w:uiPriority w:val="99"/>
    <w:unhideWhenUsed/>
    <w:rsid w:val="0024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9A3"/>
  </w:style>
  <w:style w:type="paragraph" w:styleId="a9">
    <w:name w:val="Balloon Text"/>
    <w:basedOn w:val="a"/>
    <w:link w:val="aa"/>
    <w:uiPriority w:val="99"/>
    <w:semiHidden/>
    <w:unhideWhenUsed/>
    <w:rsid w:val="00F1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3E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90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первичной информации о обучающихся   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666663932633871E-2"/>
          <c:y val="0.13122905399691034"/>
          <c:w val="0.64504894274131563"/>
          <c:h val="0.8216329113622015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ABA-42F2-9278-0E02B7D7BD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ABA-42F2-9278-0E02B7D7BD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ABA-42F2-9278-0E02B7D7BD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ABA-42F2-9278-0E02B7D7BD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ABA-42F2-9278-0E02B7D7BD0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ABA-42F2-9278-0E02B7D7BD0B}"/>
              </c:ext>
            </c:extLst>
          </c:dPt>
          <c:dLbls>
            <c:dLbl>
              <c:idx val="0"/>
              <c:layout>
                <c:manualLayout>
                  <c:x val="-1.2991303643158912E-2"/>
                  <c:y val="0.21034353764852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BA-42F2-9278-0E02B7D7BD0B}"/>
                </c:ext>
              </c:extLst>
            </c:dLbl>
            <c:dLbl>
              <c:idx val="1"/>
              <c:layout>
                <c:manualLayout>
                  <c:x val="-1.8489498279281803E-2"/>
                  <c:y val="0.1129181280208573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BA-42F2-9278-0E02B7D7BD0B}"/>
                </c:ext>
              </c:extLst>
            </c:dLbl>
            <c:dLbl>
              <c:idx val="2"/>
              <c:layout>
                <c:manualLayout>
                  <c:x val="-7.5431134977716419E-2"/>
                  <c:y val="0.151565982969033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BA-42F2-9278-0E02B7D7BD0B}"/>
                </c:ext>
              </c:extLst>
            </c:dLbl>
            <c:dLbl>
              <c:idx val="3"/>
              <c:layout>
                <c:manualLayout>
                  <c:x val="-0.15404150376446163"/>
                  <c:y val="0.1298814888464810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389631213254945E-2"/>
                      <c:h val="6.19349872508298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ABA-42F2-9278-0E02B7D7BD0B}"/>
                </c:ext>
              </c:extLst>
            </c:dLbl>
            <c:dLbl>
              <c:idx val="4"/>
              <c:layout>
                <c:manualLayout>
                  <c:x val="-5.9005879208979158E-2"/>
                  <c:y val="4.57055342623924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BA-42F2-9278-0E02B7D7BD0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Лист1!$G$4:$G$9</c:f>
              <c:strCache>
                <c:ptCount val="6"/>
                <c:pt idx="0">
                  <c:v>Атмосфера в семье:
дискомфортная, конфликтная
</c:v>
                </c:pt>
                <c:pt idx="1">
                  <c:v>Тип семейных отношений:
выражена борьба за власть
</c:v>
                </c:pt>
                <c:pt idx="2">
                  <c:v>Проблемы со здоровьем</c:v>
                </c:pt>
                <c:pt idx="3">
                  <c:v>Нет контролья за учёбой ребёнка</c:v>
                </c:pt>
                <c:pt idx="4">
                  <c:v>Воспитательные цели в семье не ставятся</c:v>
                </c:pt>
                <c:pt idx="5">
                  <c:v>Нормативные показатили</c:v>
                </c:pt>
              </c:strCache>
            </c:strRef>
          </c:cat>
          <c:val>
            <c:numRef>
              <c:f>Лист1!$H$4:$H$9</c:f>
              <c:numCache>
                <c:formatCode>0%</c:formatCode>
                <c:ptCount val="6"/>
                <c:pt idx="0">
                  <c:v>2.0000000000000028E-2</c:v>
                </c:pt>
                <c:pt idx="1">
                  <c:v>1.0000000000000014E-2</c:v>
                </c:pt>
                <c:pt idx="2">
                  <c:v>0.12000000000000002</c:v>
                </c:pt>
                <c:pt idx="3">
                  <c:v>2.0000000000000028E-2</c:v>
                </c:pt>
                <c:pt idx="4">
                  <c:v>2.0000000000000028E-2</c:v>
                </c:pt>
                <c:pt idx="5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ABA-42F2-9278-0E02B7D7BD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422440313614013"/>
          <c:y val="0.15778661577689787"/>
          <c:w val="0.37294823181843101"/>
          <c:h val="0.7866670943117856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учащихся к образовательной среде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9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5E7-442A-9A19-C4837F566CF5}"/>
              </c:ext>
            </c:extLst>
          </c:dPt>
          <c:dPt>
            <c:idx val="1"/>
            <c:bubble3D val="0"/>
            <c:explosion val="1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5E7-442A-9A19-C4837F566CF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5E7-442A-9A19-C4837F566C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Лист2!$C$8:$C$10</c:f>
              <c:strCache>
                <c:ptCount val="3"/>
                <c:pt idx="0">
                  <c:v>Позитивное отношение</c:v>
                </c:pt>
                <c:pt idx="1">
                  <c:v>Нейтральное отношение</c:v>
                </c:pt>
                <c:pt idx="2">
                  <c:v>Негативное отношение</c:v>
                </c:pt>
              </c:strCache>
            </c:strRef>
          </c:cat>
          <c:val>
            <c:numRef>
              <c:f>Лист2!$D$8:$D$10</c:f>
              <c:numCache>
                <c:formatCode>0%</c:formatCode>
                <c:ptCount val="3"/>
                <c:pt idx="0">
                  <c:v>0.630000000000001</c:v>
                </c:pt>
                <c:pt idx="1">
                  <c:v>0.35000000000000031</c:v>
                </c:pt>
                <c:pt idx="2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5E7-442A-9A19-C4837F566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родителей к образовательной среде 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62F-49C6-B590-2F2BDD359A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62F-49C6-B590-2F2BDD359A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62F-49C6-B590-2F2BDD359A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Лист2!$C$38:$C$40</c:f>
              <c:strCache>
                <c:ptCount val="3"/>
                <c:pt idx="0">
                  <c:v>Позитивное отношение</c:v>
                </c:pt>
                <c:pt idx="1">
                  <c:v>Нейтральное отношение</c:v>
                </c:pt>
                <c:pt idx="2">
                  <c:v>Негативное отношение</c:v>
                </c:pt>
              </c:strCache>
            </c:strRef>
          </c:cat>
          <c:val>
            <c:numRef>
              <c:f>Лист2!$D$38:$D$40</c:f>
              <c:numCache>
                <c:formatCode>0%</c:formatCode>
                <c:ptCount val="3"/>
                <c:pt idx="0">
                  <c:v>0.60000000000000064</c:v>
                </c:pt>
                <c:pt idx="1">
                  <c:v>0.37000000000000038</c:v>
                </c:pt>
                <c:pt idx="2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2F-49C6-B590-2F2BDD359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 к оброзовательной среде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9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E06-4220-B5A2-05E9171291D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E06-4220-B5A2-05E9171291D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E06-4220-B5A2-05E9171291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Лист2!$C$52:$C$54</c:f>
              <c:strCache>
                <c:ptCount val="3"/>
                <c:pt idx="0">
                  <c:v>Позитивное отношение</c:v>
                </c:pt>
                <c:pt idx="1">
                  <c:v>Нейтральное отношение</c:v>
                </c:pt>
                <c:pt idx="2">
                  <c:v>Негативное отношение</c:v>
                </c:pt>
              </c:strCache>
            </c:strRef>
          </c:cat>
          <c:val>
            <c:numRef>
              <c:f>Лист2!$D$52:$D$54</c:f>
              <c:numCache>
                <c:formatCode>0%</c:formatCode>
                <c:ptCount val="3"/>
                <c:pt idx="0">
                  <c:v>0.60000000000000064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06-4220-B5A2-05E917129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5479221347331733E-2"/>
          <c:y val="0.82209098862642171"/>
          <c:w val="0.89793044619422568"/>
          <c:h val="0.150131233595800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6EAF-3DE1-4B1E-8754-E81E3CE5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2022-08-26T13:51:00Z</dcterms:created>
  <dcterms:modified xsi:type="dcterms:W3CDTF">2022-08-26T13:51:00Z</dcterms:modified>
</cp:coreProperties>
</file>